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E98C28">
      <w:pPr>
        <w:pStyle w:val="30"/>
        <w:spacing w:before="120" w:beforeAutospacing="0" w:after="120" w:afterAutospacing="0" w:line="360" w:lineRule="auto"/>
      </w:pPr>
      <w:r>
        <w:t> </w:t>
      </w:r>
    </w:p>
    <w:p w14:paraId="26DF153D">
      <w:pPr>
        <w:pStyle w:val="30"/>
        <w:spacing w:before="120" w:beforeAutospacing="0" w:after="120" w:afterAutospacing="0" w:line="360" w:lineRule="auto"/>
        <w:jc w:val="center"/>
      </w:pPr>
      <w:r>
        <w:rPr>
          <w:rFonts w:ascii="Arial" w:hAnsi="Arial" w:cs="Arial"/>
          <w:b/>
          <w:color w:val="000000"/>
          <w:sz w:val="84"/>
          <w:szCs w:val="84"/>
        </w:rPr>
        <w:t>招 标 文 件</w:t>
      </w:r>
    </w:p>
    <w:p w14:paraId="52CDD9BA">
      <w:pPr>
        <w:pStyle w:val="30"/>
        <w:spacing w:before="120" w:beforeAutospacing="0" w:after="120" w:afterAutospacing="0" w:line="360" w:lineRule="auto"/>
        <w:ind w:firstLine="2249"/>
        <w:rPr>
          <w:rFonts w:ascii="Arial" w:hAnsi="Arial" w:cs="Arial"/>
          <w:b/>
          <w:color w:val="000000"/>
          <w:sz w:val="32"/>
          <w:szCs w:val="32"/>
        </w:rPr>
      </w:pPr>
    </w:p>
    <w:p w14:paraId="597121D0">
      <w:pPr>
        <w:pStyle w:val="30"/>
        <w:spacing w:before="120" w:beforeAutospacing="0" w:after="120" w:afterAutospacing="0" w:line="360" w:lineRule="auto"/>
        <w:ind w:firstLine="2249"/>
        <w:rPr>
          <w:rFonts w:ascii="Arial" w:hAnsi="Arial" w:cs="Arial"/>
          <w:b/>
          <w:color w:val="000000"/>
          <w:sz w:val="32"/>
          <w:szCs w:val="32"/>
        </w:rPr>
      </w:pPr>
    </w:p>
    <w:p w14:paraId="740618F4">
      <w:pPr>
        <w:pStyle w:val="30"/>
        <w:spacing w:before="120" w:beforeAutospacing="0" w:after="120" w:afterAutospacing="0" w:line="360" w:lineRule="auto"/>
        <w:ind w:firstLine="2249"/>
        <w:rPr>
          <w:rFonts w:ascii="Arial" w:hAnsi="Arial" w:cs="Arial"/>
          <w:b/>
          <w:color w:val="000000"/>
          <w:sz w:val="32"/>
          <w:szCs w:val="32"/>
        </w:rPr>
      </w:pPr>
    </w:p>
    <w:p w14:paraId="3580A20B">
      <w:pPr>
        <w:pStyle w:val="30"/>
        <w:spacing w:before="120" w:beforeAutospacing="0" w:after="120" w:afterAutospacing="0" w:line="360" w:lineRule="auto"/>
        <w:ind w:firstLine="2249"/>
        <w:rPr>
          <w:rFonts w:ascii="Arial" w:hAnsi="Arial" w:cs="Arial"/>
          <w:b/>
          <w:color w:val="000000"/>
          <w:sz w:val="32"/>
          <w:szCs w:val="32"/>
        </w:rPr>
      </w:pPr>
    </w:p>
    <w:p w14:paraId="7E616B82">
      <w:pPr>
        <w:pStyle w:val="30"/>
        <w:spacing w:before="120" w:beforeAutospacing="0" w:after="120" w:afterAutospacing="0" w:line="360" w:lineRule="auto"/>
        <w:jc w:val="center"/>
        <w:rPr>
          <w:rFonts w:hint="eastAsia" w:eastAsiaTheme="minorEastAsia"/>
          <w:sz w:val="24"/>
          <w:szCs w:val="24"/>
          <w:lang w:eastAsia="zh-CN"/>
        </w:rPr>
      </w:pPr>
      <w:r>
        <w:rPr>
          <w:rFonts w:ascii="Arial" w:hAnsi="Arial" w:cs="Arial"/>
          <w:b/>
          <w:color w:val="000000"/>
          <w:sz w:val="32"/>
          <w:szCs w:val="32"/>
        </w:rPr>
        <w:t>项目名称：</w:t>
      </w:r>
      <w:r>
        <w:rPr>
          <w:rFonts w:hint="eastAsia" w:ascii="宋体" w:hAnsi="宋体" w:eastAsia="宋体" w:cs="宋体"/>
          <w:b/>
          <w:color w:val="000000"/>
          <w:sz w:val="32"/>
          <w:szCs w:val="32"/>
          <w:lang w:eastAsia="zh-CN"/>
        </w:rPr>
        <w:t>射阳县中医院多功能麻醉机和麻醉监护仪采购项目</w:t>
      </w:r>
    </w:p>
    <w:p w14:paraId="74AE40C1">
      <w:pPr>
        <w:pStyle w:val="30"/>
        <w:spacing w:beforeAutospacing="0" w:afterAutospacing="0"/>
        <w:jc w:val="center"/>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rPr>
        <w:t>项目编号：JSZC-320924-JSSX-G2025-0007</w:t>
      </w:r>
    </w:p>
    <w:p w14:paraId="59B2BE21">
      <w:pPr>
        <w:pStyle w:val="30"/>
        <w:spacing w:beforeAutospacing="0" w:afterAutospacing="0" w:line="360" w:lineRule="auto"/>
      </w:pPr>
      <w:r>
        <w:t> </w:t>
      </w:r>
    </w:p>
    <w:p w14:paraId="7558A401">
      <w:pPr>
        <w:pStyle w:val="30"/>
        <w:spacing w:beforeAutospacing="0" w:afterAutospacing="0" w:line="360" w:lineRule="auto"/>
      </w:pPr>
      <w:r>
        <w:t> </w:t>
      </w:r>
    </w:p>
    <w:p w14:paraId="513957F6">
      <w:pPr>
        <w:pStyle w:val="30"/>
        <w:spacing w:beforeAutospacing="0" w:afterAutospacing="0" w:line="360" w:lineRule="auto"/>
      </w:pPr>
      <w:r>
        <w:t> </w:t>
      </w:r>
    </w:p>
    <w:p w14:paraId="38C945FC">
      <w:pPr>
        <w:pStyle w:val="30"/>
        <w:spacing w:beforeAutospacing="0" w:afterAutospacing="0" w:line="360" w:lineRule="auto"/>
      </w:pPr>
      <w:r>
        <w:t> </w:t>
      </w:r>
    </w:p>
    <w:p w14:paraId="14F11FE7">
      <w:pPr>
        <w:pStyle w:val="30"/>
        <w:spacing w:beforeAutospacing="0" w:afterAutospacing="0" w:line="360" w:lineRule="auto"/>
      </w:pPr>
      <w:r>
        <w:t> </w:t>
      </w:r>
    </w:p>
    <w:p w14:paraId="2C67C794">
      <w:pPr>
        <w:pStyle w:val="30"/>
        <w:spacing w:beforeAutospacing="0" w:afterAutospacing="0" w:line="360" w:lineRule="auto"/>
      </w:pPr>
      <w:r>
        <w:t> </w:t>
      </w:r>
    </w:p>
    <w:p w14:paraId="521F373A">
      <w:pPr>
        <w:pStyle w:val="30"/>
        <w:spacing w:beforeAutospacing="0" w:afterAutospacing="0" w:line="360" w:lineRule="auto"/>
      </w:pPr>
    </w:p>
    <w:p w14:paraId="2769C2D2">
      <w:pPr>
        <w:pStyle w:val="30"/>
        <w:spacing w:beforeAutospacing="0" w:afterAutospacing="0" w:line="360" w:lineRule="auto"/>
      </w:pPr>
    </w:p>
    <w:p w14:paraId="62D979E5">
      <w:pPr>
        <w:pStyle w:val="30"/>
        <w:spacing w:beforeAutospacing="0" w:afterAutospacing="0" w:line="360" w:lineRule="auto"/>
      </w:pPr>
      <w:r>
        <w:t> </w:t>
      </w:r>
    </w:p>
    <w:p w14:paraId="2F663093">
      <w:pPr>
        <w:pStyle w:val="30"/>
        <w:spacing w:before="120" w:beforeAutospacing="0" w:after="120" w:afterAutospacing="0" w:line="360" w:lineRule="auto"/>
        <w:jc w:val="center"/>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lang w:eastAsia="zh-CN"/>
        </w:rPr>
        <w:t>射阳县中医院</w:t>
      </w:r>
    </w:p>
    <w:p w14:paraId="7AC6E445">
      <w:pPr>
        <w:pStyle w:val="30"/>
        <w:spacing w:before="120" w:beforeAutospacing="0" w:after="120" w:afterAutospacing="0" w:line="360" w:lineRule="auto"/>
        <w:jc w:val="center"/>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lang w:eastAsia="zh-CN"/>
        </w:rPr>
        <w:t>江苏盛缘项目管理有限公司</w:t>
      </w:r>
    </w:p>
    <w:p w14:paraId="617A5D5F">
      <w:pPr>
        <w:pStyle w:val="30"/>
        <w:spacing w:before="120" w:beforeAutospacing="0" w:after="120" w:afterAutospacing="0" w:line="360" w:lineRule="auto"/>
        <w:jc w:val="center"/>
        <w:rPr>
          <w:sz w:val="22"/>
          <w:szCs w:val="22"/>
        </w:rPr>
      </w:pPr>
      <w:r>
        <w:rPr>
          <w:rFonts w:hint="eastAsia" w:ascii="宋体" w:hAnsi="宋体" w:eastAsia="宋体" w:cs="宋体"/>
          <w:b/>
          <w:color w:val="000000"/>
          <w:sz w:val="32"/>
          <w:szCs w:val="32"/>
        </w:rPr>
        <w:t>202</w:t>
      </w:r>
      <w:r>
        <w:rPr>
          <w:rFonts w:hint="eastAsia" w:ascii="宋体" w:hAnsi="宋体" w:eastAsia="宋体" w:cs="宋体"/>
          <w:b/>
          <w:color w:val="000000"/>
          <w:sz w:val="32"/>
          <w:szCs w:val="32"/>
          <w:lang w:val="en-US" w:eastAsia="zh-CN"/>
        </w:rPr>
        <w:t>5</w:t>
      </w:r>
      <w:r>
        <w:rPr>
          <w:rFonts w:hint="eastAsia" w:ascii="宋体" w:hAnsi="宋体" w:eastAsia="宋体" w:cs="宋体"/>
          <w:b/>
          <w:color w:val="000000"/>
          <w:sz w:val="32"/>
          <w:szCs w:val="32"/>
        </w:rPr>
        <w:t>年</w:t>
      </w:r>
      <w:r>
        <w:rPr>
          <w:rFonts w:hint="eastAsia" w:ascii="宋体" w:hAnsi="宋体" w:eastAsia="宋体" w:cs="宋体"/>
          <w:b/>
          <w:color w:val="000000"/>
          <w:sz w:val="32"/>
          <w:szCs w:val="32"/>
          <w:lang w:val="en-US" w:eastAsia="zh-CN"/>
        </w:rPr>
        <w:t>12</w:t>
      </w:r>
      <w:r>
        <w:rPr>
          <w:rFonts w:hint="eastAsia" w:ascii="宋体" w:hAnsi="宋体" w:eastAsia="宋体" w:cs="宋体"/>
          <w:b/>
          <w:color w:val="000000"/>
          <w:sz w:val="32"/>
          <w:szCs w:val="32"/>
        </w:rPr>
        <w:t>月</w:t>
      </w:r>
    </w:p>
    <w:p w14:paraId="0F8A57BF">
      <w:pPr>
        <w:pStyle w:val="30"/>
        <w:spacing w:before="120" w:beforeAutospacing="0" w:after="120" w:afterAutospacing="0" w:line="360" w:lineRule="auto"/>
        <w:jc w:val="center"/>
      </w:pPr>
      <w:r>
        <w:t> </w:t>
      </w:r>
    </w:p>
    <w:p w14:paraId="6A1D4986">
      <w:pPr>
        <w:pStyle w:val="30"/>
        <w:spacing w:beforeAutospacing="0" w:afterAutospacing="0" w:line="480" w:lineRule="auto"/>
        <w:jc w:val="center"/>
      </w:pPr>
      <w:r>
        <w:rPr>
          <w:rFonts w:ascii="Times New Roman" w:hAnsi="Times New Roman"/>
          <w:color w:val="000000"/>
          <w:sz w:val="21"/>
          <w:szCs w:val="21"/>
        </w:rPr>
        <w:br w:type="page" w:clear="all"/>
      </w:r>
      <w:r>
        <w:rPr>
          <w:rFonts w:ascii="Times New Roman" w:hAnsi="Times New Roman"/>
          <w:color w:val="000000"/>
          <w:sz w:val="21"/>
          <w:szCs w:val="21"/>
        </w:rPr>
        <w:t> </w:t>
      </w:r>
      <w:bookmarkStart w:id="0" w:name="_Toc20823272"/>
      <w:bookmarkStart w:id="1" w:name="_Toc16938516"/>
      <w:bookmarkStart w:id="2" w:name="_Toc120614210"/>
      <w:bookmarkStart w:id="3" w:name="_Toc523127445"/>
      <w:bookmarkStart w:id="4" w:name="_Toc513029200"/>
      <w:bookmarkStart w:id="5" w:name="_Toc479757206"/>
      <w:r>
        <w:rPr>
          <w:rFonts w:ascii="Times New Roman" w:hAnsi="Times New Roman"/>
          <w:color w:val="000000"/>
          <w:sz w:val="21"/>
          <w:szCs w:val="21"/>
        </w:rPr>
        <w:t> </w:t>
      </w:r>
      <w:r>
        <w:rPr>
          <w:rFonts w:ascii="黑体" w:hAnsi="宋体" w:eastAsia="黑体" w:cs="黑体"/>
          <w:b/>
          <w:color w:val="000000"/>
          <w:sz w:val="44"/>
          <w:szCs w:val="44"/>
        </w:rPr>
        <w:t>总  目  录</w:t>
      </w:r>
      <w:bookmarkEnd w:id="0"/>
      <w:bookmarkEnd w:id="1"/>
      <w:bookmarkEnd w:id="2"/>
      <w:bookmarkEnd w:id="3"/>
      <w:bookmarkEnd w:id="4"/>
      <w:bookmarkEnd w:id="5"/>
    </w:p>
    <w:p w14:paraId="7A4E6BC3">
      <w:pPr>
        <w:pStyle w:val="30"/>
        <w:spacing w:beforeAutospacing="0" w:afterAutospacing="0" w:line="480" w:lineRule="auto"/>
        <w:jc w:val="both"/>
      </w:pPr>
      <w:r>
        <w:t> </w:t>
      </w:r>
    </w:p>
    <w:p w14:paraId="77202DAD">
      <w:pPr>
        <w:pStyle w:val="30"/>
        <w:tabs>
          <w:tab w:val="left" w:pos="1441"/>
        </w:tabs>
        <w:spacing w:beforeAutospacing="0" w:afterAutospacing="0" w:line="480" w:lineRule="auto"/>
        <w:jc w:val="both"/>
        <w:rPr>
          <w:sz w:val="32"/>
          <w:szCs w:val="32"/>
        </w:rPr>
      </w:pPr>
      <w:r>
        <w:rPr>
          <w:rFonts w:hint="eastAsia" w:ascii="黑体" w:hAnsi="宋体" w:eastAsia="黑体" w:cs="黑体"/>
          <w:color w:val="000000"/>
          <w:sz w:val="32"/>
          <w:szCs w:val="32"/>
        </w:rPr>
        <w:t>招标公告…………………………………………………………1</w:t>
      </w:r>
    </w:p>
    <w:p w14:paraId="20FDDA1B">
      <w:pPr>
        <w:pStyle w:val="30"/>
        <w:tabs>
          <w:tab w:val="left" w:pos="1441"/>
        </w:tabs>
        <w:spacing w:beforeAutospacing="0" w:afterAutospacing="0" w:line="480" w:lineRule="auto"/>
        <w:jc w:val="both"/>
        <w:rPr>
          <w:sz w:val="32"/>
          <w:szCs w:val="32"/>
        </w:rPr>
      </w:pPr>
      <w:r>
        <w:rPr>
          <w:rFonts w:hint="eastAsia" w:ascii="黑体" w:hAnsi="宋体" w:eastAsia="黑体" w:cs="黑体"/>
          <w:color w:val="000000"/>
          <w:sz w:val="32"/>
          <w:szCs w:val="32"/>
          <w:lang w:eastAsia="zh-CN"/>
        </w:rPr>
        <w:t>供应商</w:t>
      </w:r>
      <w:r>
        <w:rPr>
          <w:rFonts w:hint="eastAsia" w:ascii="黑体" w:hAnsi="宋体" w:eastAsia="黑体" w:cs="黑体"/>
          <w:color w:val="000000"/>
          <w:sz w:val="32"/>
          <w:szCs w:val="32"/>
        </w:rPr>
        <w:t xml:space="preserve">须知………………………………………………………5  </w:t>
      </w:r>
    </w:p>
    <w:p w14:paraId="1B46A87D">
      <w:pPr>
        <w:pStyle w:val="30"/>
        <w:tabs>
          <w:tab w:val="left" w:pos="1441"/>
        </w:tabs>
        <w:spacing w:beforeAutospacing="0" w:afterAutospacing="0" w:line="480" w:lineRule="auto"/>
        <w:jc w:val="both"/>
        <w:rPr>
          <w:rFonts w:hint="default" w:eastAsia="黑体"/>
          <w:sz w:val="32"/>
          <w:szCs w:val="32"/>
          <w:lang w:val="en-US" w:eastAsia="zh-CN"/>
        </w:rPr>
      </w:pPr>
      <w:r>
        <w:rPr>
          <w:rFonts w:hint="eastAsia" w:ascii="黑体" w:hAnsi="宋体" w:eastAsia="黑体" w:cs="黑体"/>
          <w:color w:val="000000"/>
          <w:sz w:val="32"/>
          <w:szCs w:val="32"/>
        </w:rPr>
        <w:t>合同文本…………………………………………………………</w:t>
      </w:r>
      <w:r>
        <w:rPr>
          <w:rFonts w:hint="eastAsia" w:ascii="黑体" w:hAnsi="宋体" w:eastAsia="黑体" w:cs="黑体"/>
          <w:color w:val="000000"/>
          <w:sz w:val="32"/>
          <w:szCs w:val="32"/>
          <w:lang w:val="en-US" w:eastAsia="zh-CN"/>
        </w:rPr>
        <w:t>21</w:t>
      </w:r>
    </w:p>
    <w:p w14:paraId="41F59D0B">
      <w:pPr>
        <w:pStyle w:val="30"/>
        <w:tabs>
          <w:tab w:val="left" w:pos="1441"/>
        </w:tabs>
        <w:spacing w:beforeAutospacing="0" w:afterAutospacing="0" w:line="480" w:lineRule="auto"/>
        <w:jc w:val="both"/>
        <w:rPr>
          <w:rFonts w:hint="eastAsia" w:eastAsia="黑体"/>
          <w:sz w:val="32"/>
          <w:szCs w:val="32"/>
          <w:lang w:eastAsia="zh-CN"/>
        </w:rPr>
      </w:pPr>
      <w:r>
        <w:rPr>
          <w:rFonts w:hint="eastAsia" w:ascii="黑体" w:hAnsi="宋体" w:eastAsia="黑体" w:cs="黑体"/>
          <w:color w:val="000000"/>
          <w:sz w:val="32"/>
          <w:szCs w:val="32"/>
        </w:rPr>
        <w:t>采购需求…………………………………………………………2</w:t>
      </w:r>
      <w:r>
        <w:rPr>
          <w:rFonts w:hint="eastAsia" w:ascii="黑体" w:hAnsi="宋体" w:eastAsia="黑体" w:cs="黑体"/>
          <w:color w:val="000000"/>
          <w:sz w:val="32"/>
          <w:szCs w:val="32"/>
          <w:lang w:val="en-US" w:eastAsia="zh-CN"/>
        </w:rPr>
        <w:t>7</w:t>
      </w:r>
    </w:p>
    <w:p w14:paraId="232D6B27">
      <w:pPr>
        <w:pStyle w:val="30"/>
        <w:tabs>
          <w:tab w:val="left" w:pos="1441"/>
        </w:tabs>
        <w:spacing w:beforeAutospacing="0" w:afterAutospacing="0" w:line="480" w:lineRule="auto"/>
        <w:jc w:val="both"/>
        <w:rPr>
          <w:rFonts w:hint="default" w:eastAsia="黑体"/>
          <w:sz w:val="32"/>
          <w:szCs w:val="32"/>
          <w:lang w:val="en-US" w:eastAsia="zh-CN"/>
        </w:rPr>
      </w:pPr>
      <w:r>
        <w:rPr>
          <w:rFonts w:hint="eastAsia" w:ascii="黑体" w:hAnsi="宋体" w:eastAsia="黑体" w:cs="黑体"/>
          <w:color w:val="000000"/>
          <w:sz w:val="32"/>
          <w:szCs w:val="32"/>
        </w:rPr>
        <w:t>评标方法与评标标准……………………………………………</w:t>
      </w:r>
      <w:r>
        <w:rPr>
          <w:rFonts w:hint="eastAsia" w:ascii="黑体" w:hAnsi="宋体" w:eastAsia="黑体" w:cs="黑体"/>
          <w:color w:val="000000"/>
          <w:sz w:val="32"/>
          <w:szCs w:val="32"/>
          <w:lang w:val="en-US" w:eastAsia="zh-CN"/>
        </w:rPr>
        <w:t>33</w:t>
      </w:r>
    </w:p>
    <w:p w14:paraId="4BFCCFFE">
      <w:pPr>
        <w:pStyle w:val="30"/>
        <w:tabs>
          <w:tab w:val="left" w:pos="1441"/>
        </w:tabs>
        <w:spacing w:beforeAutospacing="0" w:afterAutospacing="0" w:line="480" w:lineRule="auto"/>
        <w:jc w:val="both"/>
        <w:rPr>
          <w:rFonts w:hint="default" w:eastAsia="黑体"/>
          <w:sz w:val="32"/>
          <w:szCs w:val="32"/>
          <w:lang w:val="en-US" w:eastAsia="zh-CN"/>
        </w:rPr>
      </w:pPr>
      <w:r>
        <w:rPr>
          <w:rFonts w:hint="eastAsia" w:ascii="黑体" w:hAnsi="宋体" w:eastAsia="黑体" w:cs="黑体"/>
          <w:color w:val="000000"/>
          <w:sz w:val="32"/>
          <w:szCs w:val="32"/>
        </w:rPr>
        <w:t>投标文件格式……………………………………………………</w:t>
      </w:r>
      <w:r>
        <w:rPr>
          <w:rFonts w:hint="eastAsia" w:ascii="黑体" w:hAnsi="宋体" w:eastAsia="黑体" w:cs="黑体"/>
          <w:color w:val="000000"/>
          <w:sz w:val="32"/>
          <w:szCs w:val="32"/>
          <w:lang w:val="en-US" w:eastAsia="zh-CN"/>
        </w:rPr>
        <w:t>37</w:t>
      </w:r>
    </w:p>
    <w:p w14:paraId="7C448501">
      <w:pPr>
        <w:pStyle w:val="30"/>
        <w:spacing w:beforeAutospacing="0" w:afterAutospacing="0"/>
        <w:jc w:val="both"/>
      </w:pPr>
      <w:r>
        <w:t> </w:t>
      </w:r>
    </w:p>
    <w:p w14:paraId="254B6B38">
      <w:pPr>
        <w:pStyle w:val="30"/>
        <w:spacing w:beforeAutospacing="0" w:afterAutospacing="0"/>
        <w:jc w:val="both"/>
      </w:pPr>
      <w:r>
        <w:t> </w:t>
      </w:r>
    </w:p>
    <w:p w14:paraId="5A4CBA61">
      <w:pPr>
        <w:pStyle w:val="30"/>
        <w:spacing w:beforeAutospacing="0" w:afterAutospacing="0"/>
        <w:jc w:val="both"/>
      </w:pPr>
      <w:r>
        <w:t> </w:t>
      </w:r>
    </w:p>
    <w:p w14:paraId="3402AC49">
      <w:pPr>
        <w:pStyle w:val="30"/>
        <w:spacing w:beforeAutospacing="0" w:afterAutospacing="0"/>
        <w:jc w:val="both"/>
      </w:pPr>
      <w:r>
        <w:t> </w:t>
      </w:r>
    </w:p>
    <w:p w14:paraId="05306A61">
      <w:pPr>
        <w:pStyle w:val="30"/>
        <w:spacing w:beforeAutospacing="0" w:afterAutospacing="0"/>
        <w:jc w:val="both"/>
      </w:pPr>
      <w:r>
        <w:t> </w:t>
      </w:r>
    </w:p>
    <w:p w14:paraId="17FFB3D4">
      <w:pPr>
        <w:pStyle w:val="30"/>
        <w:spacing w:beforeAutospacing="0" w:afterAutospacing="0"/>
        <w:jc w:val="both"/>
      </w:pPr>
      <w:r>
        <w:t> </w:t>
      </w:r>
    </w:p>
    <w:p w14:paraId="1DCC7F86">
      <w:pPr>
        <w:pStyle w:val="30"/>
        <w:spacing w:beforeAutospacing="0" w:afterAutospacing="0"/>
        <w:jc w:val="both"/>
      </w:pPr>
      <w:r>
        <w:t> </w:t>
      </w:r>
    </w:p>
    <w:p w14:paraId="68303362">
      <w:pPr>
        <w:pStyle w:val="30"/>
        <w:spacing w:beforeAutospacing="0" w:afterAutospacing="0"/>
        <w:jc w:val="both"/>
      </w:pPr>
      <w:r>
        <w:t> </w:t>
      </w:r>
    </w:p>
    <w:p w14:paraId="7ED1DC15">
      <w:pPr>
        <w:pStyle w:val="30"/>
        <w:spacing w:beforeAutospacing="0" w:afterAutospacing="0"/>
        <w:jc w:val="both"/>
      </w:pPr>
      <w:r>
        <w:t> </w:t>
      </w:r>
    </w:p>
    <w:p w14:paraId="235C0EE2">
      <w:pPr>
        <w:pStyle w:val="30"/>
        <w:spacing w:beforeAutospacing="0" w:afterAutospacing="0"/>
        <w:jc w:val="both"/>
      </w:pPr>
      <w:r>
        <w:t> </w:t>
      </w:r>
    </w:p>
    <w:p w14:paraId="21BA80D5">
      <w:pPr>
        <w:pStyle w:val="30"/>
        <w:spacing w:beforeAutospacing="0" w:afterAutospacing="0"/>
        <w:jc w:val="both"/>
      </w:pPr>
      <w:r>
        <w:t> </w:t>
      </w:r>
    </w:p>
    <w:p w14:paraId="67AA78A3">
      <w:pPr>
        <w:pStyle w:val="30"/>
        <w:spacing w:beforeAutospacing="0" w:afterAutospacing="0"/>
        <w:jc w:val="both"/>
      </w:pPr>
      <w:r>
        <w:t> </w:t>
      </w:r>
    </w:p>
    <w:p w14:paraId="1299513E">
      <w:pPr>
        <w:pStyle w:val="30"/>
        <w:spacing w:beforeAutospacing="0" w:afterAutospacing="0"/>
        <w:jc w:val="both"/>
      </w:pPr>
      <w:r>
        <w:t> </w:t>
      </w:r>
    </w:p>
    <w:p w14:paraId="1F4A7988">
      <w:pPr>
        <w:pStyle w:val="30"/>
        <w:spacing w:beforeAutospacing="0" w:afterAutospacing="0"/>
        <w:jc w:val="both"/>
      </w:pPr>
      <w:r>
        <w:t> </w:t>
      </w:r>
    </w:p>
    <w:p w14:paraId="74B79A2F">
      <w:pPr>
        <w:pStyle w:val="30"/>
        <w:spacing w:beforeAutospacing="0" w:afterAutospacing="0"/>
        <w:jc w:val="both"/>
      </w:pPr>
      <w:r>
        <w:t> </w:t>
      </w:r>
    </w:p>
    <w:p w14:paraId="0D39D78D">
      <w:pPr>
        <w:pStyle w:val="30"/>
        <w:spacing w:beforeAutospacing="0" w:afterAutospacing="0"/>
        <w:jc w:val="both"/>
      </w:pPr>
      <w:r>
        <w:t> </w:t>
      </w:r>
    </w:p>
    <w:p w14:paraId="5932DC14">
      <w:pPr>
        <w:pStyle w:val="30"/>
        <w:spacing w:beforeAutospacing="0" w:afterAutospacing="0"/>
        <w:jc w:val="both"/>
      </w:pPr>
      <w:r>
        <w:t> </w:t>
      </w:r>
    </w:p>
    <w:p w14:paraId="664856D1">
      <w:pPr>
        <w:pStyle w:val="30"/>
        <w:spacing w:beforeAutospacing="0" w:afterAutospacing="0"/>
        <w:jc w:val="both"/>
      </w:pPr>
      <w:r>
        <w:t> </w:t>
      </w:r>
    </w:p>
    <w:p w14:paraId="30EC4B57">
      <w:pPr>
        <w:pStyle w:val="30"/>
        <w:spacing w:beforeAutospacing="0" w:afterAutospacing="0"/>
        <w:jc w:val="both"/>
      </w:pPr>
      <w:r>
        <w:t> </w:t>
      </w:r>
    </w:p>
    <w:p w14:paraId="7B01568D">
      <w:pPr>
        <w:pStyle w:val="30"/>
        <w:spacing w:beforeAutospacing="0" w:afterAutospacing="0"/>
        <w:jc w:val="both"/>
      </w:pPr>
      <w:r>
        <w:t> </w:t>
      </w:r>
    </w:p>
    <w:p w14:paraId="6DE263CC">
      <w:pPr>
        <w:pStyle w:val="30"/>
        <w:spacing w:beforeAutospacing="0" w:afterAutospacing="0"/>
        <w:jc w:val="both"/>
      </w:pPr>
      <w:r>
        <w:t> </w:t>
      </w:r>
    </w:p>
    <w:p w14:paraId="3AD82600">
      <w:pPr>
        <w:pStyle w:val="30"/>
        <w:spacing w:beforeAutospacing="0" w:afterAutospacing="0"/>
        <w:jc w:val="both"/>
      </w:pPr>
      <w:r>
        <w:t> </w:t>
      </w:r>
    </w:p>
    <w:p w14:paraId="555CB5CF">
      <w:pPr>
        <w:pStyle w:val="30"/>
        <w:spacing w:beforeAutospacing="0" w:afterAutospacing="0"/>
        <w:jc w:val="both"/>
      </w:pPr>
      <w:r>
        <w:t> </w:t>
      </w:r>
    </w:p>
    <w:p w14:paraId="2934460C">
      <w:pPr>
        <w:pStyle w:val="30"/>
        <w:spacing w:beforeAutospacing="0" w:afterAutospacing="0"/>
        <w:jc w:val="both"/>
      </w:pPr>
      <w:r>
        <w:t> </w:t>
      </w:r>
    </w:p>
    <w:p w14:paraId="6BBCA956">
      <w:pPr>
        <w:pStyle w:val="30"/>
        <w:spacing w:beforeAutospacing="0" w:afterAutospacing="0"/>
        <w:jc w:val="both"/>
        <w:sectPr>
          <w:headerReference r:id="rId3" w:type="default"/>
          <w:pgSz w:w="11906" w:h="16838"/>
          <w:pgMar w:top="1440" w:right="1417" w:bottom="1440" w:left="1417" w:header="851" w:footer="992" w:gutter="0"/>
          <w:cols w:space="425" w:num="1"/>
          <w:docGrid w:linePitch="360" w:charSpace="0"/>
        </w:sectPr>
      </w:pPr>
    </w:p>
    <w:p w14:paraId="27C3EC0A">
      <w:pPr>
        <w:pStyle w:val="30"/>
        <w:spacing w:beforeAutospacing="0" w:afterAutospacing="0"/>
        <w:jc w:val="both"/>
      </w:pPr>
      <w:r>
        <w:t> </w:t>
      </w:r>
    </w:p>
    <w:p w14:paraId="06B230E3">
      <w:pPr>
        <w:pStyle w:val="30"/>
        <w:keepNext/>
        <w:spacing w:beforeAutospacing="0" w:afterAutospacing="0"/>
        <w:jc w:val="center"/>
        <w:rPr>
          <w:rFonts w:eastAsia="黑体"/>
        </w:rPr>
      </w:pPr>
      <w:r>
        <w:rPr>
          <w:rFonts w:hint="eastAsia" w:ascii="黑体" w:hAnsi="宋体" w:eastAsia="黑体" w:cs="黑体"/>
          <w:color w:val="000000"/>
          <w:sz w:val="44"/>
          <w:szCs w:val="44"/>
        </w:rPr>
        <w:t>第一章 招标公告</w:t>
      </w:r>
    </w:p>
    <w:p w14:paraId="69EC6FD5">
      <w:pPr>
        <w:pStyle w:val="30"/>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500" w:lineRule="exact"/>
        <w:jc w:val="both"/>
        <w:textAlignment w:val="auto"/>
        <w:rPr>
          <w:rFonts w:ascii="宋体" w:hAnsi="宋体" w:eastAsia="宋体" w:cs="宋体"/>
          <w:color w:val="000000"/>
        </w:rPr>
      </w:pPr>
      <w:r>
        <w:rPr>
          <w:rFonts w:hint="eastAsia" w:ascii="宋体" w:hAnsi="宋体" w:eastAsia="宋体" w:cs="宋体"/>
          <w:color w:val="000000"/>
        </w:rPr>
        <w:t>项目概况：</w:t>
      </w:r>
    </w:p>
    <w:p w14:paraId="2E3F2A9F">
      <w:pPr>
        <w:pStyle w:val="30"/>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500" w:lineRule="exact"/>
        <w:ind w:firstLine="482"/>
        <w:jc w:val="both"/>
        <w:textAlignment w:val="auto"/>
        <w:rPr>
          <w:rFonts w:ascii="宋体" w:hAnsi="宋体" w:eastAsia="宋体" w:cs="宋体"/>
        </w:rPr>
      </w:pPr>
      <w:r>
        <w:rPr>
          <w:rFonts w:hint="eastAsia" w:ascii="宋体" w:hAnsi="宋体" w:eastAsia="宋体" w:cs="宋体"/>
          <w:color w:val="000000"/>
          <w:lang w:eastAsia="zh-CN"/>
        </w:rPr>
        <w:t>射阳县中医院多功能麻醉机和麻醉监护仪采购项目</w:t>
      </w:r>
      <w:r>
        <w:rPr>
          <w:rFonts w:hint="eastAsia" w:ascii="宋体" w:hAnsi="宋体" w:eastAsia="宋体" w:cs="宋体"/>
          <w:color w:val="000000"/>
        </w:rPr>
        <w:t>的潜在供应商应在</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rPr>
        <w:t>“江苏政府采购网”、“盐城市政府采购网”</w:t>
      </w:r>
      <w:r>
        <w:rPr>
          <w:rFonts w:hint="eastAsia" w:ascii="宋体" w:hAnsi="宋体" w:eastAsia="宋体" w:cs="宋体"/>
          <w:color w:val="000000"/>
        </w:rPr>
        <w:t>获取招标文件，并于202</w:t>
      </w:r>
      <w:r>
        <w:rPr>
          <w:rFonts w:hint="eastAsia" w:ascii="宋体" w:hAnsi="宋体" w:eastAsia="宋体" w:cs="宋体"/>
          <w:color w:val="000000"/>
          <w:lang w:val="en-US" w:eastAsia="zh-CN"/>
        </w:rPr>
        <w:t>5</w:t>
      </w:r>
      <w:r>
        <w:rPr>
          <w:rFonts w:hint="eastAsia" w:ascii="宋体" w:hAnsi="宋体" w:eastAsia="宋体" w:cs="宋体"/>
          <w:color w:val="000000"/>
        </w:rPr>
        <w:t>年</w:t>
      </w:r>
      <w:r>
        <w:rPr>
          <w:rFonts w:hint="eastAsia" w:ascii="宋体" w:hAnsi="宋体" w:eastAsia="宋体" w:cs="宋体"/>
          <w:color w:val="000000"/>
          <w:lang w:val="en-US" w:eastAsia="zh-CN"/>
        </w:rPr>
        <w:t>12</w:t>
      </w:r>
      <w:r>
        <w:rPr>
          <w:rFonts w:hint="eastAsia" w:ascii="宋体" w:hAnsi="宋体" w:eastAsia="宋体" w:cs="宋体"/>
          <w:color w:val="000000"/>
        </w:rPr>
        <w:t>月</w:t>
      </w:r>
      <w:r>
        <w:rPr>
          <w:rFonts w:hint="eastAsia" w:ascii="宋体" w:hAnsi="宋体" w:eastAsia="宋体" w:cs="宋体"/>
          <w:color w:val="000000"/>
          <w:lang w:val="en-US" w:eastAsia="zh-CN"/>
        </w:rPr>
        <w:t>22</w:t>
      </w:r>
      <w:r>
        <w:rPr>
          <w:rFonts w:hint="eastAsia" w:ascii="宋体" w:hAnsi="宋体" w:eastAsia="宋体" w:cs="宋体"/>
          <w:color w:val="000000"/>
        </w:rPr>
        <w:t>日</w:t>
      </w:r>
      <w:r>
        <w:rPr>
          <w:rFonts w:hint="eastAsia" w:ascii="宋体" w:hAnsi="宋体" w:eastAsia="宋体" w:cs="宋体"/>
          <w:color w:val="000000"/>
          <w:lang w:val="en-US" w:eastAsia="zh-CN"/>
        </w:rPr>
        <w:t>09</w:t>
      </w:r>
      <w:r>
        <w:rPr>
          <w:rFonts w:hint="eastAsia" w:ascii="宋体" w:hAnsi="宋体" w:eastAsia="宋体" w:cs="宋体"/>
          <w:color w:val="000000"/>
        </w:rPr>
        <w:t>点00分（北京时间）前递交投标文件。</w:t>
      </w:r>
    </w:p>
    <w:p w14:paraId="74A3778C">
      <w:pPr>
        <w:pStyle w:val="30"/>
        <w:keepNext/>
        <w:keepLines/>
        <w:pageBreakBefore w:val="0"/>
        <w:kinsoku/>
        <w:wordWrap/>
        <w:overflowPunct/>
        <w:topLinePunct w:val="0"/>
        <w:autoSpaceDE/>
        <w:autoSpaceDN/>
        <w:bidi w:val="0"/>
        <w:adjustRightInd/>
        <w:snapToGrid/>
        <w:spacing w:beforeAutospacing="0" w:afterAutospacing="0" w:line="500" w:lineRule="exact"/>
        <w:ind w:firstLine="498"/>
        <w:jc w:val="both"/>
        <w:textAlignment w:val="auto"/>
        <w:rPr>
          <w:rFonts w:ascii="宋体" w:hAnsi="宋体" w:eastAsia="宋体" w:cs="宋体"/>
        </w:rPr>
      </w:pPr>
      <w:bookmarkStart w:id="6" w:name="_Toc35393621"/>
      <w:bookmarkStart w:id="7" w:name="_Toc35393790"/>
      <w:bookmarkStart w:id="8" w:name="_Toc28359079"/>
      <w:bookmarkStart w:id="9" w:name="_Toc38985263"/>
      <w:bookmarkStart w:id="10" w:name="_Hlk24379207"/>
      <w:bookmarkStart w:id="11" w:name="_Toc28359002"/>
      <w:r>
        <w:rPr>
          <w:rFonts w:hint="eastAsia" w:ascii="宋体" w:hAnsi="宋体" w:eastAsia="宋体" w:cs="宋体"/>
          <w:b/>
          <w:color w:val="000000"/>
        </w:rPr>
        <w:t>一、项目基本情况</w:t>
      </w:r>
      <w:bookmarkEnd w:id="6"/>
      <w:bookmarkEnd w:id="7"/>
      <w:bookmarkEnd w:id="8"/>
      <w:bookmarkEnd w:id="9"/>
      <w:bookmarkEnd w:id="10"/>
      <w:bookmarkEnd w:id="11"/>
    </w:p>
    <w:p w14:paraId="008D26D5">
      <w:pPr>
        <w:pStyle w:val="3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lang w:val="en-US" w:eastAsia="zh-CN"/>
        </w:rPr>
      </w:pPr>
      <w:r>
        <w:rPr>
          <w:rFonts w:hint="eastAsia" w:ascii="宋体" w:hAnsi="宋体" w:eastAsia="宋体" w:cs="宋体"/>
          <w:color w:val="auto"/>
        </w:rPr>
        <w:t>1.项目编号：JSZC-320924-JSSX-G2025-0007</w:t>
      </w:r>
    </w:p>
    <w:p w14:paraId="7AC0AA87">
      <w:pPr>
        <w:pStyle w:val="3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lang w:eastAsia="zh-CN"/>
        </w:rPr>
      </w:pPr>
      <w:r>
        <w:rPr>
          <w:rFonts w:hint="eastAsia" w:ascii="宋体" w:hAnsi="宋体" w:eastAsia="宋体" w:cs="宋体"/>
          <w:color w:val="auto"/>
        </w:rPr>
        <w:t>2.项目名称：</w:t>
      </w:r>
      <w:r>
        <w:rPr>
          <w:rFonts w:hint="eastAsia" w:ascii="宋体" w:hAnsi="宋体" w:eastAsia="宋体" w:cs="宋体"/>
          <w:color w:val="auto"/>
          <w:lang w:eastAsia="zh-CN"/>
        </w:rPr>
        <w:t>射阳县中医院多功能麻醉机和麻醉监护仪采购项目</w:t>
      </w:r>
    </w:p>
    <w:p w14:paraId="06FE5F73">
      <w:pPr>
        <w:pStyle w:val="3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rPr>
      </w:pPr>
      <w:r>
        <w:rPr>
          <w:rFonts w:hint="eastAsia" w:ascii="宋体" w:hAnsi="宋体" w:eastAsia="宋体" w:cs="宋体"/>
          <w:color w:val="auto"/>
          <w:shd w:val="clear" w:color="auto" w:fill="FFFFFF"/>
        </w:rPr>
        <w:t>3.采购方式：公开招标</w:t>
      </w:r>
    </w:p>
    <w:p w14:paraId="7BA306BE">
      <w:pPr>
        <w:pStyle w:val="3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hd w:val="clear" w:color="auto" w:fill="FFFFFF"/>
          <w:lang w:eastAsia="zh-CN"/>
        </w:rPr>
      </w:pPr>
      <w:r>
        <w:rPr>
          <w:rFonts w:hint="eastAsia" w:ascii="宋体" w:hAnsi="宋体" w:eastAsia="宋体" w:cs="宋体"/>
          <w:color w:val="auto"/>
        </w:rPr>
        <w:t>4.预算金额：</w:t>
      </w:r>
      <w:r>
        <w:rPr>
          <w:rFonts w:hint="eastAsia" w:ascii="宋体" w:hAnsi="宋体" w:eastAsia="宋体" w:cs="宋体"/>
          <w:color w:val="auto"/>
          <w:shd w:val="clear" w:color="auto" w:fill="FFFFFF"/>
          <w:lang w:val="en-US" w:eastAsia="zh-CN"/>
        </w:rPr>
        <w:t>66.18</w:t>
      </w:r>
      <w:r>
        <w:rPr>
          <w:rFonts w:hint="eastAsia" w:ascii="宋体" w:hAnsi="宋体" w:eastAsia="宋体" w:cs="宋体"/>
          <w:color w:val="auto"/>
          <w:shd w:val="clear" w:color="auto" w:fill="FFFFFF"/>
        </w:rPr>
        <w:t>万元</w:t>
      </w:r>
      <w:r>
        <w:rPr>
          <w:rFonts w:hint="eastAsia" w:ascii="宋体" w:hAnsi="宋体" w:eastAsia="宋体" w:cs="宋体"/>
          <w:color w:val="auto"/>
          <w:shd w:val="clear" w:color="auto" w:fill="FFFFFF"/>
          <w:lang w:eastAsia="zh-CN"/>
        </w:rPr>
        <w:t>；</w:t>
      </w:r>
    </w:p>
    <w:p w14:paraId="1E99DF9F">
      <w:pPr>
        <w:pStyle w:val="3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hd w:val="clear" w:color="auto" w:fill="FFFFFF"/>
          <w:lang w:val="en-US" w:eastAsia="zh-CN"/>
        </w:rPr>
      </w:pPr>
      <w:r>
        <w:rPr>
          <w:rFonts w:hint="eastAsia" w:ascii="宋体" w:hAnsi="宋体" w:eastAsia="宋体" w:cs="宋体"/>
          <w:color w:val="auto"/>
          <w:shd w:val="clear" w:color="auto" w:fill="FFFFFF"/>
        </w:rPr>
        <w:t>5.最高限价：</w:t>
      </w:r>
      <w:r>
        <w:rPr>
          <w:rFonts w:hint="eastAsia" w:ascii="宋体" w:hAnsi="宋体" w:eastAsia="宋体" w:cs="宋体"/>
          <w:color w:val="auto"/>
          <w:shd w:val="clear" w:color="auto" w:fill="FFFFFF"/>
          <w:lang w:val="en-US" w:eastAsia="zh-CN"/>
        </w:rPr>
        <w:t>66.18</w:t>
      </w:r>
      <w:r>
        <w:rPr>
          <w:rFonts w:hint="eastAsia" w:ascii="宋体" w:hAnsi="宋体" w:eastAsia="宋体" w:cs="宋体"/>
          <w:color w:val="auto"/>
          <w:shd w:val="clear" w:color="auto" w:fill="FFFFFF"/>
        </w:rPr>
        <w:t>万元</w:t>
      </w:r>
      <w:r>
        <w:rPr>
          <w:rFonts w:hint="eastAsia" w:ascii="宋体" w:hAnsi="宋体" w:eastAsia="宋体" w:cs="宋体"/>
          <w:color w:val="auto"/>
          <w:shd w:val="clear" w:color="auto" w:fill="FFFFFF"/>
          <w:lang w:eastAsia="zh-CN"/>
        </w:rPr>
        <w:t>；</w:t>
      </w:r>
      <w:r>
        <w:rPr>
          <w:rFonts w:hint="eastAsia" w:ascii="宋体" w:hAnsi="宋体" w:eastAsia="宋体" w:cs="宋体"/>
          <w:color w:val="auto"/>
          <w:shd w:val="clear" w:color="auto" w:fill="FFFFFF"/>
          <w:lang w:val="en-US" w:eastAsia="zh-CN"/>
        </w:rPr>
        <w:t>投标报价高于最高限价的作无效标处理。</w:t>
      </w:r>
    </w:p>
    <w:p w14:paraId="4F56CE64">
      <w:pPr>
        <w:keepNext w:val="0"/>
        <w:keepLines w:val="0"/>
        <w:pageBreakBefore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6.采购需求：射阳县中医院拟采购多功能麻醉机</w:t>
      </w:r>
      <w:r>
        <w:rPr>
          <w:rFonts w:hint="eastAsia" w:ascii="宋体" w:hAnsi="宋体" w:eastAsia="宋体" w:cs="宋体"/>
          <w:color w:val="000000"/>
          <w:sz w:val="24"/>
          <w:szCs w:val="24"/>
          <w:lang w:val="en-US" w:eastAsia="zh-CN"/>
        </w:rPr>
        <w:t>2台</w:t>
      </w:r>
      <w:r>
        <w:rPr>
          <w:rFonts w:hint="eastAsia" w:ascii="宋体" w:hAnsi="宋体" w:eastAsia="宋体" w:cs="宋体"/>
          <w:color w:val="000000"/>
          <w:sz w:val="24"/>
          <w:szCs w:val="24"/>
          <w:lang w:eastAsia="zh-CN"/>
        </w:rPr>
        <w:t>和麻醉监护仪</w:t>
      </w:r>
      <w:r>
        <w:rPr>
          <w:rFonts w:hint="eastAsia" w:ascii="宋体" w:hAnsi="宋体" w:eastAsia="宋体" w:cs="宋体"/>
          <w:color w:val="000000"/>
          <w:sz w:val="24"/>
          <w:szCs w:val="24"/>
          <w:lang w:val="en-US" w:eastAsia="zh-CN"/>
        </w:rPr>
        <w:t>4台</w:t>
      </w:r>
      <w:r>
        <w:rPr>
          <w:rFonts w:hint="eastAsia" w:ascii="宋体" w:hAnsi="宋体" w:eastAsia="宋体" w:cs="宋体"/>
          <w:color w:val="000000"/>
          <w:sz w:val="24"/>
          <w:szCs w:val="24"/>
          <w:lang w:eastAsia="zh-CN"/>
        </w:rPr>
        <w:t>，招标范围包括:以上设备的</w:t>
      </w:r>
      <w:r>
        <w:rPr>
          <w:rFonts w:hint="eastAsia" w:ascii="宋体" w:hAnsi="宋体" w:eastAsia="宋体" w:cs="宋体"/>
          <w:color w:val="000000"/>
          <w:sz w:val="24"/>
          <w:szCs w:val="24"/>
          <w:lang w:val="en-US" w:eastAsia="zh-CN"/>
        </w:rPr>
        <w:t>供应</w:t>
      </w:r>
      <w:r>
        <w:rPr>
          <w:rFonts w:hint="eastAsia" w:ascii="宋体" w:hAnsi="宋体" w:eastAsia="宋体" w:cs="宋体"/>
          <w:color w:val="000000"/>
          <w:sz w:val="24"/>
          <w:szCs w:val="24"/>
          <w:lang w:eastAsia="zh-CN"/>
        </w:rPr>
        <w:t>、运输、安装、调试、运行服务、检验、人员培训、售后服务等以及直至通过采购单位及其他相关部门的验收等全部工作。具体采购范围及所应达到的具体要求，以招标文件项目需求中有关商务、技术和服务的相应规定为准。</w:t>
      </w:r>
    </w:p>
    <w:p w14:paraId="50EA67A1">
      <w:pPr>
        <w:pStyle w:val="3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000000"/>
        </w:rPr>
      </w:pPr>
      <w:r>
        <w:rPr>
          <w:rFonts w:hint="eastAsia" w:ascii="宋体" w:hAnsi="宋体" w:eastAsia="宋体" w:cs="宋体"/>
          <w:color w:val="000000"/>
        </w:rPr>
        <w:t>7.合同履行期限：</w:t>
      </w:r>
      <w:r>
        <w:rPr>
          <w:rFonts w:hint="eastAsia" w:ascii="宋体" w:hAnsi="宋体" w:eastAsia="宋体" w:cs="宋体"/>
          <w:color w:val="000000"/>
          <w:sz w:val="24"/>
          <w:szCs w:val="24"/>
          <w:lang w:eastAsia="zh-CN"/>
        </w:rPr>
        <w:t>自合同生效之日起，</w:t>
      </w:r>
      <w:r>
        <w:rPr>
          <w:rFonts w:hint="eastAsia" w:ascii="宋体" w:hAnsi="宋体" w:cs="宋体"/>
          <w:color w:val="000000"/>
          <w:sz w:val="24"/>
          <w:szCs w:val="24"/>
          <w:highlight w:val="none"/>
          <w:lang w:val="en-US" w:eastAsia="zh-CN"/>
        </w:rPr>
        <w:t>30</w:t>
      </w:r>
      <w:r>
        <w:rPr>
          <w:rFonts w:hint="eastAsia" w:ascii="宋体" w:hAnsi="宋体" w:eastAsia="宋体" w:cs="宋体"/>
          <w:color w:val="000000"/>
          <w:sz w:val="24"/>
          <w:szCs w:val="24"/>
          <w:highlight w:val="none"/>
          <w:lang w:eastAsia="zh-CN"/>
        </w:rPr>
        <w:t>日内完成全部设</w:t>
      </w:r>
      <w:r>
        <w:rPr>
          <w:rFonts w:hint="eastAsia" w:ascii="宋体" w:hAnsi="宋体" w:eastAsia="宋体" w:cs="宋体"/>
          <w:color w:val="000000"/>
          <w:sz w:val="24"/>
          <w:szCs w:val="24"/>
          <w:lang w:eastAsia="zh-CN"/>
        </w:rPr>
        <w:t>备的安装调试并通过验收。</w:t>
      </w:r>
    </w:p>
    <w:p w14:paraId="1F742A6A">
      <w:pPr>
        <w:pStyle w:val="3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333333"/>
          <w:shd w:val="clear" w:color="auto" w:fill="FFFFFF"/>
        </w:rPr>
        <w:t>8.本项目不接受联合体</w:t>
      </w:r>
      <w:r>
        <w:rPr>
          <w:rFonts w:hint="eastAsia" w:ascii="宋体" w:hAnsi="宋体" w:eastAsia="宋体" w:cs="宋体"/>
          <w:color w:val="000000"/>
        </w:rPr>
        <w:t>参与招标。</w:t>
      </w:r>
    </w:p>
    <w:p w14:paraId="449090C8">
      <w:pPr>
        <w:pStyle w:val="3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default" w:ascii="宋体" w:hAnsi="宋体" w:eastAsia="宋体" w:cs="宋体"/>
          <w:color w:val="000000"/>
          <w:lang w:val="en-US" w:eastAsia="zh-CN"/>
        </w:rPr>
      </w:pPr>
      <w:r>
        <w:rPr>
          <w:rFonts w:hint="eastAsia" w:ascii="宋体" w:hAnsi="宋体" w:eastAsia="宋体" w:cs="宋体"/>
          <w:color w:val="000000"/>
          <w:lang w:val="en-US" w:eastAsia="zh-CN"/>
        </w:rPr>
        <w:t>9.本项目不接受进口产品。</w:t>
      </w:r>
    </w:p>
    <w:p w14:paraId="33579029">
      <w:pPr>
        <w:pStyle w:val="30"/>
        <w:keepNext/>
        <w:keepLines/>
        <w:pageBreakBefore w:val="0"/>
        <w:kinsoku/>
        <w:wordWrap/>
        <w:overflowPunct/>
        <w:topLinePunct w:val="0"/>
        <w:autoSpaceDE/>
        <w:autoSpaceDN/>
        <w:bidi w:val="0"/>
        <w:adjustRightInd/>
        <w:snapToGrid/>
        <w:spacing w:beforeAutospacing="0" w:afterAutospacing="0" w:line="500" w:lineRule="exact"/>
        <w:ind w:firstLine="498"/>
        <w:jc w:val="both"/>
        <w:textAlignment w:val="auto"/>
        <w:rPr>
          <w:rFonts w:ascii="宋体" w:hAnsi="宋体" w:eastAsia="宋体" w:cs="宋体"/>
        </w:rPr>
      </w:pPr>
      <w:bookmarkStart w:id="12" w:name="_Toc38985264"/>
      <w:bookmarkStart w:id="13" w:name="_Toc28359080"/>
      <w:bookmarkStart w:id="14" w:name="_Toc28359003"/>
      <w:bookmarkStart w:id="15" w:name="_Toc35393622"/>
      <w:bookmarkStart w:id="16" w:name="_Toc35393791"/>
      <w:r>
        <w:rPr>
          <w:rFonts w:hint="eastAsia" w:ascii="宋体" w:hAnsi="宋体" w:eastAsia="宋体" w:cs="宋体"/>
          <w:b/>
          <w:color w:val="000000"/>
        </w:rPr>
        <w:t>二、申请人的资格要求：</w:t>
      </w:r>
      <w:bookmarkEnd w:id="12"/>
      <w:bookmarkEnd w:id="13"/>
      <w:bookmarkEnd w:id="14"/>
      <w:bookmarkEnd w:id="15"/>
      <w:bookmarkEnd w:id="16"/>
    </w:p>
    <w:p w14:paraId="4A5DB785">
      <w:pPr>
        <w:pStyle w:val="3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rPr>
      </w:pPr>
      <w:r>
        <w:rPr>
          <w:rFonts w:hint="eastAsia" w:ascii="宋体" w:hAnsi="宋体" w:eastAsia="宋体" w:cs="宋体"/>
          <w:color w:val="000000"/>
        </w:rPr>
        <w:t>1.满足《中华人民共和国政府采购法》第二十二条规定，并提供下列材料：</w:t>
      </w:r>
    </w:p>
    <w:p w14:paraId="67044A63">
      <w:pPr>
        <w:pStyle w:val="3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rPr>
      </w:pPr>
      <w:r>
        <w:rPr>
          <w:rFonts w:hint="eastAsia" w:ascii="宋体" w:hAnsi="宋体" w:eastAsia="宋体" w:cs="宋体"/>
          <w:color w:val="000000"/>
        </w:rPr>
        <w:t>1.1 法人或者其他组织的营业执照等证明文件，自然人的身份证明；</w:t>
      </w:r>
    </w:p>
    <w:p w14:paraId="1B65E5BB">
      <w:pPr>
        <w:pStyle w:val="3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000000"/>
        </w:rPr>
      </w:pPr>
      <w:r>
        <w:rPr>
          <w:rFonts w:hint="eastAsia" w:ascii="宋体" w:hAnsi="宋体" w:eastAsia="宋体" w:cs="宋体"/>
          <w:color w:val="000000"/>
        </w:rPr>
        <w:t>1.2上一年度的财务状况</w:t>
      </w:r>
      <w:r>
        <w:rPr>
          <w:rFonts w:hint="eastAsia" w:ascii="宋体" w:hAnsi="宋体" w:eastAsia="宋体" w:cs="宋体"/>
        </w:rPr>
        <w:t>报表（成</w:t>
      </w:r>
      <w:r>
        <w:rPr>
          <w:rFonts w:hint="eastAsia" w:ascii="宋体" w:hAnsi="宋体" w:eastAsia="宋体" w:cs="宋体"/>
          <w:color w:val="000000"/>
        </w:rPr>
        <w:t>立不满一年无需提供）；</w:t>
      </w:r>
    </w:p>
    <w:p w14:paraId="30CCD4B3">
      <w:pPr>
        <w:pStyle w:val="3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000000"/>
        </w:rPr>
      </w:pPr>
      <w:r>
        <w:rPr>
          <w:rFonts w:hint="eastAsia" w:ascii="宋体" w:hAnsi="宋体" w:eastAsia="宋体" w:cs="宋体"/>
          <w:color w:val="000000"/>
        </w:rPr>
        <w:t>1.3具备履行合同所必需的设备和专业技术能力的书面声明；</w:t>
      </w:r>
    </w:p>
    <w:p w14:paraId="07DB9FFE">
      <w:pPr>
        <w:pStyle w:val="3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rPr>
      </w:pPr>
      <w:r>
        <w:rPr>
          <w:rFonts w:hint="eastAsia" w:ascii="宋体" w:hAnsi="宋体" w:eastAsia="宋体" w:cs="宋体"/>
          <w:color w:val="000000"/>
        </w:rPr>
        <w:t>1.4依法缴纳税收和社会保障资金的相关材料（提供提交投标文件截止时间前一年内至少一个月依法缴纳税收及缴纳社会保障资金的证明材料。供应商依法享受缓缴、免缴税收、社会保障资金的提供证明材料）；</w:t>
      </w:r>
    </w:p>
    <w:p w14:paraId="3F4D3245">
      <w:pPr>
        <w:pStyle w:val="3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000000"/>
        </w:rPr>
      </w:pPr>
      <w:r>
        <w:rPr>
          <w:rFonts w:hint="eastAsia" w:ascii="宋体" w:hAnsi="宋体" w:eastAsia="宋体" w:cs="宋体"/>
          <w:color w:val="000000"/>
        </w:rPr>
        <w:t>1.5参加政府采购活动前3年内在经营活动中没有重大违法记录的书面声明。</w:t>
      </w:r>
    </w:p>
    <w:p w14:paraId="7803D59C">
      <w:pPr>
        <w:pStyle w:val="3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w:t>
      </w:r>
      <w:r>
        <w:rPr>
          <w:rFonts w:hint="eastAsia" w:ascii="宋体" w:hAnsi="宋体" w:eastAsia="宋体" w:cs="宋体"/>
          <w:color w:val="000000"/>
          <w:lang w:val="en-US" w:eastAsia="zh-CN"/>
        </w:rPr>
        <w:t>6</w:t>
      </w:r>
      <w:r>
        <w:rPr>
          <w:rFonts w:hint="eastAsia" w:ascii="宋体" w:hAnsi="宋体" w:eastAsia="宋体" w:cs="宋体"/>
          <w:color w:val="000000"/>
        </w:rPr>
        <w:t>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rPr>
        <w:t>（响应文件中无需提供证明材料）</w:t>
      </w:r>
    </w:p>
    <w:p w14:paraId="415A3211">
      <w:pPr>
        <w:pStyle w:val="3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w:t>
      </w:r>
      <w:r>
        <w:rPr>
          <w:rFonts w:hint="eastAsia" w:ascii="宋体" w:hAnsi="宋体" w:eastAsia="宋体" w:cs="宋体"/>
          <w:color w:val="000000"/>
          <w:lang w:val="en-US" w:eastAsia="zh-CN"/>
        </w:rPr>
        <w:t>7</w:t>
      </w:r>
      <w:r>
        <w:rPr>
          <w:rFonts w:hint="eastAsia" w:ascii="宋体" w:hAnsi="宋体" w:eastAsia="宋体" w:cs="宋体"/>
          <w:color w:val="000000"/>
        </w:rPr>
        <w:t>单位负责人为同一人或者存在直接控股、管理关系的不同供应商，不得参加同一合同项下的政府采购活动。</w:t>
      </w:r>
    </w:p>
    <w:p w14:paraId="2007BB2B">
      <w:pPr>
        <w:pStyle w:val="3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w:t>
      </w:r>
      <w:r>
        <w:rPr>
          <w:rFonts w:hint="eastAsia" w:ascii="宋体" w:hAnsi="宋体" w:eastAsia="宋体" w:cs="宋体"/>
          <w:color w:val="000000"/>
          <w:lang w:val="en-US" w:eastAsia="zh-CN"/>
        </w:rPr>
        <w:t>8</w:t>
      </w:r>
      <w:r>
        <w:rPr>
          <w:rFonts w:hint="eastAsia" w:ascii="宋体" w:hAnsi="宋体" w:eastAsia="宋体" w:cs="宋体"/>
          <w:color w:val="000000"/>
        </w:rPr>
        <w:t>法律、行政法规规定的其他条件。</w:t>
      </w:r>
      <w:bookmarkStart w:id="218" w:name="_GoBack"/>
      <w:bookmarkEnd w:id="218"/>
    </w:p>
    <w:p w14:paraId="37296385">
      <w:pPr>
        <w:pStyle w:val="3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rPr>
      </w:pPr>
      <w:r>
        <w:rPr>
          <w:rFonts w:hint="eastAsia" w:ascii="宋体" w:hAnsi="宋体" w:eastAsia="宋体" w:cs="宋体"/>
          <w:color w:val="000000"/>
        </w:rPr>
        <w:t>2.落实政府采购政策需满足的资格要求：</w:t>
      </w:r>
      <w:r>
        <w:rPr>
          <w:rFonts w:hint="eastAsia" w:ascii="宋体" w:hAnsi="宋体" w:eastAsia="宋体" w:cs="宋体"/>
        </w:rPr>
        <w:t>本项目属于</w:t>
      </w:r>
      <w:r>
        <w:rPr>
          <w:rFonts w:hint="eastAsia" w:ascii="宋体" w:hAnsi="宋体" w:eastAsia="宋体" w:cs="宋体"/>
          <w:lang w:val="en-US" w:eastAsia="zh-CN"/>
        </w:rPr>
        <w:t>货物</w:t>
      </w:r>
      <w:r>
        <w:rPr>
          <w:rFonts w:hint="eastAsia" w:ascii="宋体" w:hAnsi="宋体" w:eastAsia="宋体" w:cs="宋体"/>
        </w:rPr>
        <w:t xml:space="preserve">类采购项目，所属行业为: </w:t>
      </w:r>
      <w:r>
        <w:rPr>
          <w:rFonts w:hint="eastAsia" w:ascii="宋体" w:hAnsi="宋体" w:eastAsia="宋体" w:cs="宋体"/>
          <w:lang w:val="en-US" w:eastAsia="zh-CN"/>
        </w:rPr>
        <w:t>工业</w:t>
      </w:r>
      <w:r>
        <w:rPr>
          <w:rFonts w:hint="eastAsia" w:ascii="宋体" w:hAnsi="宋体" w:eastAsia="宋体" w:cs="宋体"/>
        </w:rPr>
        <w:t>。本项目为非预留份额的采购项目或采购包，执行价格扣除优惠政策，给予小微型企业、监狱企业或残疾人福利性单位报价给予20%的扣除，用扣除后的价格参加评审。</w:t>
      </w:r>
      <w:r>
        <w:rPr>
          <w:rFonts w:hint="eastAsia" w:ascii="宋体" w:hAnsi="宋体" w:eastAsia="宋体" w:cs="Times New Roman"/>
          <w:b/>
          <w:bCs w:val="0"/>
          <w:sz w:val="24"/>
          <w:szCs w:val="24"/>
          <w:lang w:val="en-US" w:eastAsia="zh-CN"/>
        </w:rPr>
        <w:t>供应商所投货物须为符合《关于印发中小企业划型标准规定的通知》（工信部联企业[2011]300号）文件的小微企业；</w:t>
      </w:r>
      <w:r>
        <w:rPr>
          <w:rFonts w:hint="eastAsia" w:ascii="宋体" w:hAnsi="宋体" w:eastAsia="宋体" w:cs="宋体"/>
        </w:rPr>
        <w:t>价格扣除比例对小型企业和微型企业同等对待，不作区分。监狱企业、残疾人福利单位属于小型、微型企业的，不重复享受政策。</w:t>
      </w:r>
    </w:p>
    <w:p w14:paraId="1D769142">
      <w:pPr>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color w:val="000000"/>
          <w:sz w:val="24"/>
        </w:rPr>
      </w:pPr>
      <w:r>
        <w:rPr>
          <w:rFonts w:hint="eastAsia" w:ascii="宋体" w:hAnsi="宋体" w:eastAsia="宋体" w:cs="宋体"/>
          <w:color w:val="000000"/>
          <w:sz w:val="24"/>
        </w:rPr>
        <w:t>3.本项目的特定资格要求：</w:t>
      </w:r>
    </w:p>
    <w:p w14:paraId="0F8E274B">
      <w:pPr>
        <w:pStyle w:val="3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lang w:val="en-US" w:eastAsia="zh-CN"/>
        </w:rPr>
        <w:t>3.</w:t>
      </w:r>
      <w:r>
        <w:rPr>
          <w:rFonts w:hint="eastAsia" w:ascii="宋体" w:hAnsi="宋体" w:eastAsia="宋体" w:cs="宋体"/>
          <w:color w:val="000000"/>
        </w:rPr>
        <w:t>1供应商具有医疗器械的生产或经营许可资格证明。</w:t>
      </w:r>
    </w:p>
    <w:p w14:paraId="1D2338FE">
      <w:pPr>
        <w:pStyle w:val="3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lang w:eastAsia="zh-CN"/>
        </w:rPr>
      </w:pPr>
      <w:r>
        <w:rPr>
          <w:rFonts w:hint="eastAsia" w:ascii="宋体" w:hAnsi="宋体" w:eastAsia="宋体" w:cs="宋体"/>
          <w:color w:val="000000"/>
          <w:lang w:val="en-US" w:eastAsia="zh-CN"/>
        </w:rPr>
        <w:t>3.</w:t>
      </w:r>
      <w:r>
        <w:rPr>
          <w:rFonts w:hint="eastAsia" w:ascii="宋体" w:hAnsi="宋体" w:eastAsia="宋体" w:cs="宋体"/>
          <w:color w:val="000000"/>
        </w:rPr>
        <w:t>2符合《医疗器械注册管理办法》的要求，供应商</w:t>
      </w:r>
      <w:r>
        <w:rPr>
          <w:rFonts w:hint="eastAsia" w:ascii="宋体" w:hAnsi="宋体" w:eastAsia="宋体" w:cs="宋体"/>
          <w:color w:val="000000"/>
          <w:lang w:val="en-US" w:eastAsia="zh-CN"/>
        </w:rPr>
        <w:t>具有医疗设备、器械</w:t>
      </w:r>
      <w:r>
        <w:rPr>
          <w:rFonts w:hint="eastAsia" w:ascii="宋体" w:hAnsi="宋体" w:eastAsia="宋体" w:cs="宋体"/>
          <w:color w:val="000000"/>
        </w:rPr>
        <w:t>的注册证或备案证</w:t>
      </w:r>
      <w:r>
        <w:rPr>
          <w:rFonts w:hint="eastAsia" w:ascii="宋体" w:hAnsi="宋体" w:eastAsia="宋体" w:cs="宋体"/>
          <w:color w:val="000000"/>
          <w:lang w:eastAsia="zh-CN"/>
        </w:rPr>
        <w:t>。</w:t>
      </w:r>
    </w:p>
    <w:p w14:paraId="2EC8E992">
      <w:pPr>
        <w:pStyle w:val="30"/>
        <w:keepNext/>
        <w:keepLines/>
        <w:pageBreakBefore w:val="0"/>
        <w:kinsoku/>
        <w:wordWrap/>
        <w:overflowPunct/>
        <w:topLinePunct w:val="0"/>
        <w:autoSpaceDE/>
        <w:autoSpaceDN/>
        <w:bidi w:val="0"/>
        <w:adjustRightInd/>
        <w:snapToGrid/>
        <w:spacing w:beforeAutospacing="0" w:afterAutospacing="0" w:line="500" w:lineRule="exact"/>
        <w:ind w:firstLine="498"/>
        <w:jc w:val="both"/>
        <w:textAlignment w:val="auto"/>
        <w:rPr>
          <w:rFonts w:ascii="宋体" w:hAnsi="宋体" w:eastAsia="宋体" w:cs="宋体"/>
        </w:rPr>
      </w:pPr>
      <w:r>
        <w:rPr>
          <w:rFonts w:hint="eastAsia" w:ascii="宋体" w:hAnsi="宋体" w:eastAsia="宋体" w:cs="宋体"/>
          <w:b/>
          <w:color w:val="000000"/>
        </w:rPr>
        <w:t>三、获取招标文件</w:t>
      </w:r>
    </w:p>
    <w:p w14:paraId="7BBF0D4F">
      <w:pPr>
        <w:keepNext w:val="0"/>
        <w:keepLines w:val="0"/>
        <w:pageBreakBefore w:val="0"/>
        <w:widowControl/>
        <w:kinsoku/>
        <w:wordWrap/>
        <w:overflowPunct/>
        <w:topLinePunct w:val="0"/>
        <w:autoSpaceDE/>
        <w:autoSpaceDN/>
        <w:bidi w:val="0"/>
        <w:adjustRightInd/>
        <w:snapToGrid/>
        <w:spacing w:line="500" w:lineRule="exact"/>
        <w:ind w:firstLine="480"/>
        <w:jc w:val="left"/>
        <w:textAlignment w:val="auto"/>
        <w:rPr>
          <w:rFonts w:ascii="宋体" w:hAnsi="宋体" w:eastAsia="宋体" w:cs="宋体"/>
          <w:sz w:val="24"/>
        </w:rPr>
      </w:pPr>
      <w:bookmarkStart w:id="17" w:name="_Toc38985266"/>
      <w:r>
        <w:rPr>
          <w:rFonts w:hint="eastAsia" w:ascii="宋体" w:hAnsi="宋体" w:eastAsia="宋体" w:cs="宋体"/>
          <w:sz w:val="24"/>
        </w:rPr>
        <w:t>时间：</w:t>
      </w:r>
      <w:bookmarkEnd w:id="17"/>
      <w:r>
        <w:rPr>
          <w:rFonts w:hint="eastAsia" w:ascii="宋体" w:hAnsi="宋体" w:eastAsia="宋体" w:cs="宋体"/>
          <w:sz w:val="24"/>
          <w:szCs w:val="24"/>
        </w:rPr>
        <w:t>自</w:t>
      </w:r>
      <w:r>
        <w:rPr>
          <w:rFonts w:hint="eastAsia" w:ascii="宋体" w:hAnsi="宋体" w:eastAsia="宋体" w:cs="宋体"/>
          <w:sz w:val="24"/>
          <w:szCs w:val="24"/>
          <w:lang w:val="en-US" w:eastAsia="zh-CN"/>
        </w:rPr>
        <w:t>招标</w:t>
      </w:r>
      <w:r>
        <w:rPr>
          <w:rFonts w:hint="eastAsia" w:ascii="宋体" w:hAnsi="宋体" w:eastAsia="宋体" w:cs="宋体"/>
          <w:sz w:val="24"/>
          <w:szCs w:val="24"/>
        </w:rPr>
        <w:t>文件公告发布之日起5个工作日</w:t>
      </w:r>
      <w:r>
        <w:rPr>
          <w:rFonts w:hint="eastAsia" w:ascii="宋体" w:hAnsi="宋体" w:eastAsia="宋体" w:cs="宋体"/>
          <w:sz w:val="24"/>
          <w:szCs w:val="24"/>
          <w:lang w:val="en-US" w:eastAsia="zh-CN"/>
        </w:rPr>
        <w:t>；</w:t>
      </w:r>
    </w:p>
    <w:p w14:paraId="7C1A4F3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0"/>
        <w:jc w:val="both"/>
        <w:textAlignment w:val="auto"/>
      </w:pPr>
      <w:r>
        <w:rPr>
          <w:rFonts w:hint="eastAsia" w:ascii="宋体" w:hAnsi="宋体" w:eastAsia="宋体" w:cs="宋体"/>
          <w:sz w:val="24"/>
        </w:rPr>
        <w:t xml:space="preserve">    地点：</w:t>
      </w:r>
      <w:r>
        <w:rPr>
          <w:rFonts w:ascii="宋体" w:hAnsi="宋体" w:eastAsia="宋体" w:cs="宋体"/>
          <w:color w:val="000000"/>
          <w:sz w:val="24"/>
        </w:rPr>
        <w:t>“苏采云”系统内免费下载（投标人必须在苏采云系统中获取采购文件，方能参与政府采购项目）</w:t>
      </w:r>
      <w:r>
        <w:rPr>
          <w:rFonts w:hint="eastAsia" w:ascii="宋体" w:hAnsi="宋体" w:eastAsia="宋体" w:cs="宋体"/>
          <w:sz w:val="24"/>
        </w:rPr>
        <w:t>；</w:t>
      </w:r>
    </w:p>
    <w:p w14:paraId="78F8EBA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0"/>
        <w:jc w:val="both"/>
        <w:textAlignment w:val="auto"/>
      </w:pPr>
      <w:r>
        <w:rPr>
          <w:rFonts w:hint="eastAsia" w:ascii="宋体" w:hAnsi="宋体" w:eastAsia="宋体" w:cs="宋体"/>
          <w:sz w:val="24"/>
        </w:rPr>
        <w:t xml:space="preserve">    方式：</w:t>
      </w:r>
      <w:r>
        <w:rPr>
          <w:rFonts w:ascii="宋体" w:hAnsi="宋体" w:eastAsia="宋体" w:cs="宋体"/>
          <w:color w:val="000000"/>
          <w:sz w:val="24"/>
        </w:rPr>
        <w:t>本项目采用网上注册登记方式</w:t>
      </w:r>
      <w:r>
        <w:rPr>
          <w:rFonts w:hint="eastAsia" w:ascii="宋体" w:hAnsi="宋体" w:eastAsia="宋体" w:cs="宋体"/>
          <w:sz w:val="24"/>
        </w:rPr>
        <w:t>；</w:t>
      </w:r>
    </w:p>
    <w:p w14:paraId="47282ECE">
      <w:pPr>
        <w:pageBreakBefore w:val="0"/>
        <w:widowControl/>
        <w:kinsoku/>
        <w:wordWrap/>
        <w:overflowPunct/>
        <w:topLinePunct w:val="0"/>
        <w:autoSpaceDE/>
        <w:autoSpaceDN/>
        <w:bidi w:val="0"/>
        <w:adjustRightInd/>
        <w:snapToGrid/>
        <w:spacing w:line="500" w:lineRule="exact"/>
        <w:ind w:firstLine="480"/>
        <w:jc w:val="left"/>
        <w:textAlignment w:val="auto"/>
        <w:rPr>
          <w:rFonts w:ascii="宋体" w:hAnsi="宋体" w:eastAsia="宋体" w:cs="宋体"/>
          <w:sz w:val="24"/>
        </w:rPr>
      </w:pPr>
      <w:r>
        <w:rPr>
          <w:rFonts w:hint="eastAsia" w:ascii="宋体" w:hAnsi="宋体" w:eastAsia="宋体" w:cs="宋体"/>
          <w:color w:val="000000"/>
          <w:sz w:val="24"/>
        </w:rPr>
        <w:t>售价：0元</w:t>
      </w:r>
    </w:p>
    <w:p w14:paraId="25D51F58">
      <w:pPr>
        <w:pStyle w:val="30"/>
        <w:keepNext/>
        <w:keepLines/>
        <w:pageBreakBefore w:val="0"/>
        <w:kinsoku/>
        <w:wordWrap/>
        <w:overflowPunct/>
        <w:topLinePunct w:val="0"/>
        <w:autoSpaceDE/>
        <w:autoSpaceDN/>
        <w:bidi w:val="0"/>
        <w:adjustRightInd/>
        <w:snapToGrid/>
        <w:spacing w:beforeAutospacing="0" w:afterAutospacing="0" w:line="500" w:lineRule="exact"/>
        <w:ind w:firstLine="498"/>
        <w:jc w:val="both"/>
        <w:textAlignment w:val="auto"/>
        <w:rPr>
          <w:rFonts w:ascii="宋体" w:hAnsi="宋体" w:eastAsia="宋体" w:cs="宋体"/>
        </w:rPr>
      </w:pPr>
      <w:r>
        <w:rPr>
          <w:rFonts w:hint="eastAsia" w:ascii="宋体" w:hAnsi="宋体" w:eastAsia="宋体" w:cs="宋体"/>
          <w:b/>
          <w:color w:val="000000"/>
        </w:rPr>
        <w:t>四、提交投标文件截止时间、开标时间和地点</w:t>
      </w:r>
    </w:p>
    <w:p w14:paraId="35612825">
      <w:pPr>
        <w:pStyle w:val="3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rPr>
      </w:pPr>
      <w:r>
        <w:rPr>
          <w:rFonts w:hint="eastAsia" w:ascii="宋体" w:hAnsi="宋体" w:eastAsia="宋体" w:cs="宋体"/>
          <w:color w:val="000000"/>
        </w:rPr>
        <w:t>1.时间：</w:t>
      </w:r>
      <w:r>
        <w:rPr>
          <w:rFonts w:hint="eastAsia" w:ascii="宋体" w:hAnsi="宋体" w:eastAsia="宋体" w:cs="宋体"/>
          <w:color w:val="000000"/>
          <w:u w:val="single"/>
        </w:rPr>
        <w:t>202</w:t>
      </w:r>
      <w:r>
        <w:rPr>
          <w:rFonts w:hint="eastAsia" w:ascii="宋体" w:hAnsi="宋体" w:eastAsia="宋体" w:cs="宋体"/>
          <w:color w:val="000000"/>
          <w:u w:val="single"/>
          <w:lang w:val="en-US" w:eastAsia="zh-CN"/>
        </w:rPr>
        <w:t>5</w:t>
      </w:r>
      <w:r>
        <w:rPr>
          <w:rFonts w:hint="eastAsia" w:ascii="宋体" w:hAnsi="宋体" w:eastAsia="宋体" w:cs="宋体"/>
          <w:color w:val="000000"/>
          <w:u w:val="single"/>
        </w:rPr>
        <w:t>年</w:t>
      </w:r>
      <w:r>
        <w:rPr>
          <w:rFonts w:hint="eastAsia" w:ascii="宋体" w:hAnsi="宋体" w:eastAsia="宋体" w:cs="宋体"/>
          <w:color w:val="000000"/>
          <w:u w:val="single"/>
          <w:lang w:val="en-US" w:eastAsia="zh-CN"/>
        </w:rPr>
        <w:t>12</w:t>
      </w:r>
      <w:r>
        <w:rPr>
          <w:rFonts w:hint="eastAsia" w:ascii="宋体" w:hAnsi="宋体" w:eastAsia="宋体" w:cs="宋体"/>
          <w:color w:val="000000"/>
          <w:u w:val="single"/>
        </w:rPr>
        <w:t>月</w:t>
      </w:r>
      <w:r>
        <w:rPr>
          <w:rFonts w:hint="eastAsia" w:ascii="宋体" w:hAnsi="宋体" w:eastAsia="宋体" w:cs="宋体"/>
          <w:color w:val="000000"/>
          <w:u w:val="single"/>
          <w:lang w:val="en-US" w:eastAsia="zh-CN"/>
        </w:rPr>
        <w:t>22</w:t>
      </w:r>
      <w:r>
        <w:rPr>
          <w:rFonts w:hint="eastAsia" w:ascii="宋体" w:hAnsi="宋体" w:eastAsia="宋体" w:cs="宋体"/>
          <w:color w:val="000000"/>
          <w:u w:val="single"/>
        </w:rPr>
        <w:t>日</w:t>
      </w:r>
      <w:r>
        <w:rPr>
          <w:rFonts w:hint="eastAsia" w:ascii="宋体" w:hAnsi="宋体" w:eastAsia="宋体" w:cs="宋体"/>
          <w:color w:val="000000"/>
          <w:u w:val="single"/>
          <w:lang w:val="en-US" w:eastAsia="zh-CN"/>
        </w:rPr>
        <w:t>09</w:t>
      </w:r>
      <w:r>
        <w:rPr>
          <w:rFonts w:hint="eastAsia" w:ascii="宋体" w:hAnsi="宋体" w:eastAsia="宋体" w:cs="宋体"/>
          <w:color w:val="000000"/>
          <w:u w:val="single"/>
        </w:rPr>
        <w:t>点00 分</w:t>
      </w:r>
      <w:r>
        <w:rPr>
          <w:rFonts w:hint="eastAsia" w:ascii="宋体" w:hAnsi="宋体" w:eastAsia="宋体" w:cs="宋体"/>
          <w:color w:val="000000"/>
        </w:rPr>
        <w:t>（北京时间）</w:t>
      </w:r>
    </w:p>
    <w:p w14:paraId="2FEF8606">
      <w:pPr>
        <w:pStyle w:val="3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rPr>
      </w:pPr>
      <w:r>
        <w:rPr>
          <w:rFonts w:hint="eastAsia" w:ascii="宋体" w:hAnsi="宋体" w:eastAsia="宋体" w:cs="宋体"/>
          <w:color w:val="000000"/>
        </w:rPr>
        <w:t>2.地点：</w:t>
      </w:r>
      <w:r>
        <w:rPr>
          <w:rFonts w:hint="eastAsia" w:ascii="宋体" w:hAnsi="宋体" w:eastAsia="宋体" w:cs="宋体"/>
          <w:color w:val="FF0000"/>
        </w:rPr>
        <w:t>“苏采云”政府采购交易系统网上开标大厅。</w:t>
      </w:r>
    </w:p>
    <w:p w14:paraId="62314D3E">
      <w:pPr>
        <w:pStyle w:val="30"/>
        <w:keepNext/>
        <w:keepLines/>
        <w:pageBreakBefore w:val="0"/>
        <w:kinsoku/>
        <w:wordWrap/>
        <w:overflowPunct/>
        <w:topLinePunct w:val="0"/>
        <w:autoSpaceDE/>
        <w:autoSpaceDN/>
        <w:bidi w:val="0"/>
        <w:adjustRightInd/>
        <w:snapToGrid/>
        <w:spacing w:beforeAutospacing="0" w:afterAutospacing="0" w:line="500" w:lineRule="exact"/>
        <w:ind w:firstLine="498"/>
        <w:jc w:val="both"/>
        <w:textAlignment w:val="auto"/>
        <w:rPr>
          <w:rFonts w:ascii="宋体" w:hAnsi="宋体" w:eastAsia="宋体" w:cs="宋体"/>
        </w:rPr>
      </w:pPr>
      <w:bookmarkStart w:id="18" w:name="_Toc28359084"/>
      <w:bookmarkStart w:id="19" w:name="_Toc35393794"/>
      <w:bookmarkStart w:id="20" w:name="_Toc28359007"/>
      <w:bookmarkStart w:id="21" w:name="_Toc35393625"/>
      <w:bookmarkStart w:id="22" w:name="_Toc38985267"/>
      <w:r>
        <w:rPr>
          <w:rFonts w:hint="eastAsia" w:ascii="宋体" w:hAnsi="宋体" w:eastAsia="宋体" w:cs="宋体"/>
          <w:b/>
          <w:color w:val="000000"/>
        </w:rPr>
        <w:t>五、公告期限</w:t>
      </w:r>
      <w:bookmarkEnd w:id="18"/>
      <w:bookmarkEnd w:id="19"/>
      <w:bookmarkEnd w:id="20"/>
      <w:bookmarkEnd w:id="21"/>
      <w:bookmarkEnd w:id="22"/>
    </w:p>
    <w:p w14:paraId="4E0039BE">
      <w:pPr>
        <w:pStyle w:val="3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60"/>
        <w:jc w:val="both"/>
        <w:textAlignment w:val="auto"/>
        <w:rPr>
          <w:rFonts w:ascii="宋体" w:hAnsi="宋体" w:eastAsia="宋体" w:cs="宋体"/>
          <w:color w:val="333333"/>
          <w:shd w:val="clear" w:color="auto" w:fill="FFFFFF"/>
        </w:rPr>
      </w:pPr>
      <w:bookmarkStart w:id="23" w:name="_Toc38985268"/>
      <w:bookmarkStart w:id="24" w:name="_Toc35393795"/>
      <w:bookmarkStart w:id="25" w:name="_Toc35393626"/>
      <w:r>
        <w:rPr>
          <w:rFonts w:hint="eastAsia" w:ascii="宋体" w:hAnsi="宋体" w:eastAsia="宋体" w:cs="宋体"/>
          <w:color w:val="333333"/>
          <w:shd w:val="clear" w:color="auto" w:fill="FFFFFF"/>
        </w:rPr>
        <w:t>自本公告发布之日起5个工作日。</w:t>
      </w:r>
      <w:bookmarkEnd w:id="23"/>
      <w:bookmarkEnd w:id="24"/>
      <w:bookmarkEnd w:id="25"/>
    </w:p>
    <w:p w14:paraId="25743477">
      <w:pPr>
        <w:pStyle w:val="30"/>
        <w:keepNext/>
        <w:keepLines/>
        <w:pageBreakBefore w:val="0"/>
        <w:kinsoku/>
        <w:wordWrap/>
        <w:overflowPunct/>
        <w:topLinePunct w:val="0"/>
        <w:autoSpaceDE/>
        <w:autoSpaceDN/>
        <w:bidi w:val="0"/>
        <w:adjustRightInd/>
        <w:snapToGrid/>
        <w:spacing w:beforeAutospacing="0" w:afterAutospacing="0" w:line="500" w:lineRule="exact"/>
        <w:ind w:firstLine="498"/>
        <w:jc w:val="both"/>
        <w:textAlignment w:val="auto"/>
        <w:rPr>
          <w:rFonts w:ascii="宋体" w:hAnsi="宋体" w:eastAsia="宋体" w:cs="宋体"/>
        </w:rPr>
      </w:pPr>
      <w:r>
        <w:rPr>
          <w:rFonts w:hint="eastAsia" w:ascii="宋体" w:hAnsi="宋体" w:eastAsia="宋体" w:cs="宋体"/>
          <w:b/>
          <w:color w:val="000000"/>
        </w:rPr>
        <w:t>六、其他补充事宜</w:t>
      </w:r>
    </w:p>
    <w:p w14:paraId="13ABC7FB">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color="auto" w:fill="FFFFFF"/>
          <w:lang w:val="en-US" w:eastAsia="zh-CN"/>
        </w:rPr>
      </w:pPr>
      <w:bookmarkStart w:id="26"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p>
    <w:p w14:paraId="1935F2A5">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67408E6E">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left="0" w:right="0" w:firstLine="54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p>
    <w:p w14:paraId="19341CC9">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left="0" w:right="0" w:firstLine="54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53E3430">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left="0" w:right="0" w:firstLine="54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 潜在供应商访问“苏采云”系统方法：江苏省政府采购网首页-“苏采云”链接。 </w:t>
      </w:r>
    </w:p>
    <w:p w14:paraId="34738D20">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left="0" w:right="0" w:firstLine="54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p>
    <w:p w14:paraId="61E4217B">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left="0" w:right="0" w:firstLine="54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p>
    <w:p w14:paraId="4721120D">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left="0" w:right="0" w:firstLine="54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p>
    <w:p w14:paraId="0ACEB621">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color w:val="000000"/>
          <w:sz w:val="24"/>
          <w:szCs w:val="24"/>
          <w:highlight w:val="none"/>
          <w:lang w:val="en-US" w:eastAsia="zh-CN" w:bidi="ar-SA"/>
        </w:rPr>
        <w:t>如潜在供应商未按上述要求操作，将自行承担所产生的风险。</w:t>
      </w:r>
    </w:p>
    <w:p w14:paraId="7EBCC7CE">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3.有关本次招标的事项若存在变动或修改，敬请及时关注盐城市政府采购中心在“</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”、“江苏政府采购网”、“盐城市政府采购网”发布的更正公告。</w:t>
      </w:r>
    </w:p>
    <w:p w14:paraId="1B76649C">
      <w:pPr>
        <w:pStyle w:val="4"/>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4.本次招标不收取投标保证金，不收取质量保证金。</w:t>
      </w:r>
    </w:p>
    <w:p w14:paraId="115371AB">
      <w:pPr>
        <w:pStyle w:val="4"/>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482"/>
        <w:jc w:val="both"/>
        <w:textAlignment w:val="auto"/>
        <w:rPr>
          <w:rFonts w:hint="default" w:cs="宋体"/>
          <w:color w:val="333333"/>
          <w:sz w:val="24"/>
          <w:szCs w:val="24"/>
        </w:rPr>
      </w:pPr>
      <w:r>
        <w:rPr>
          <w:rFonts w:cs="宋体"/>
          <w:color w:val="333333"/>
          <w:sz w:val="24"/>
          <w:szCs w:val="24"/>
          <w:shd w:val="clear" w:color="auto" w:fill="FFFFFF"/>
        </w:rPr>
        <w:t>七、对本次招标提出询问，请按以下方式联系。</w:t>
      </w:r>
      <w:bookmarkEnd w:id="26"/>
    </w:p>
    <w:p w14:paraId="6B81DB60">
      <w:pPr>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sz w:val="24"/>
        </w:rPr>
      </w:pPr>
      <w:bookmarkStart w:id="27" w:name="_Toc35393637"/>
      <w:bookmarkStart w:id="28" w:name="_Toc28359096"/>
      <w:bookmarkStart w:id="29" w:name="_Toc35393806"/>
      <w:bookmarkStart w:id="30" w:name="_Toc28359019"/>
      <w:bookmarkStart w:id="31" w:name="_Toc28359009"/>
      <w:r>
        <w:rPr>
          <w:rFonts w:hint="eastAsia" w:ascii="宋体" w:hAnsi="宋体" w:eastAsia="宋体" w:cs="宋体"/>
          <w:sz w:val="24"/>
        </w:rPr>
        <w:t>1.采购人信息</w:t>
      </w:r>
      <w:bookmarkEnd w:id="27"/>
      <w:bookmarkEnd w:id="28"/>
      <w:bookmarkEnd w:id="29"/>
      <w:bookmarkEnd w:id="30"/>
    </w:p>
    <w:p w14:paraId="39051AF0">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lang w:eastAsia="zh-CN"/>
        </w:rPr>
      </w:pPr>
      <w:r>
        <w:rPr>
          <w:rFonts w:hint="eastAsia" w:ascii="宋体" w:hAnsi="宋体" w:eastAsia="宋体" w:cs="宋体"/>
          <w:sz w:val="24"/>
        </w:rPr>
        <w:t>名    称：</w:t>
      </w:r>
      <w:r>
        <w:rPr>
          <w:rFonts w:hint="eastAsia" w:ascii="宋体" w:hAnsi="宋体" w:eastAsia="宋体" w:cs="宋体"/>
          <w:sz w:val="24"/>
          <w:lang w:eastAsia="zh-CN"/>
        </w:rPr>
        <w:t>射阳县中医院</w:t>
      </w:r>
    </w:p>
    <w:p w14:paraId="6B0253A2">
      <w:pPr>
        <w:pageBreakBefore w:val="0"/>
        <w:kinsoku/>
        <w:wordWrap/>
        <w:overflowPunct/>
        <w:topLinePunct w:val="0"/>
        <w:autoSpaceDE/>
        <w:autoSpaceDN/>
        <w:bidi w:val="0"/>
        <w:adjustRightInd/>
        <w:snapToGrid/>
        <w:spacing w:line="500" w:lineRule="exact"/>
        <w:ind w:firstLine="480"/>
        <w:textAlignment w:val="auto"/>
        <w:rPr>
          <w:rFonts w:hint="eastAsia" w:hAnsi="宋体" w:eastAsia="宋体" w:cs="宋体"/>
          <w:color w:val="000000"/>
          <w:sz w:val="24"/>
          <w:highlight w:val="none"/>
          <w:lang w:val="en-US" w:eastAsia="zh-CN"/>
        </w:rPr>
      </w:pPr>
      <w:r>
        <w:rPr>
          <w:rFonts w:hint="eastAsia" w:ascii="宋体" w:hAnsi="宋体" w:eastAsia="宋体" w:cs="宋体"/>
          <w:sz w:val="24"/>
        </w:rPr>
        <w:t>地    址：</w:t>
      </w:r>
      <w:r>
        <w:rPr>
          <w:rFonts w:hint="eastAsia" w:hAnsi="宋体" w:eastAsia="宋体" w:cs="宋体"/>
          <w:color w:val="000000"/>
          <w:sz w:val="24"/>
          <w:highlight w:val="none"/>
          <w:lang w:val="en-US" w:eastAsia="zh-CN"/>
        </w:rPr>
        <w:t>盐城市射阳县发鸿街27号</w:t>
      </w:r>
    </w:p>
    <w:p w14:paraId="34CF7D44">
      <w:pPr>
        <w:pageBreakBefore w:val="0"/>
        <w:kinsoku/>
        <w:wordWrap/>
        <w:overflowPunct/>
        <w:topLinePunct w:val="0"/>
        <w:autoSpaceDE/>
        <w:autoSpaceDN/>
        <w:bidi w:val="0"/>
        <w:adjustRightInd/>
        <w:snapToGrid/>
        <w:spacing w:line="500" w:lineRule="exact"/>
        <w:ind w:firstLine="480"/>
        <w:textAlignment w:val="auto"/>
        <w:rPr>
          <w:rFonts w:hint="default" w:ascii="宋体" w:hAnsi="宋体" w:eastAsia="宋体" w:cs="宋体"/>
          <w:sz w:val="24"/>
          <w:highlight w:val="none"/>
          <w:lang w:val="en-US" w:eastAsia="zh-CN"/>
        </w:rPr>
      </w:pPr>
      <w:r>
        <w:rPr>
          <w:rFonts w:hint="eastAsia" w:ascii="宋体" w:hAnsi="宋体" w:eastAsia="宋体" w:cs="宋体"/>
          <w:sz w:val="24"/>
        </w:rPr>
        <w:t>联 系 人：</w:t>
      </w:r>
      <w:r>
        <w:rPr>
          <w:rFonts w:hint="eastAsia" w:ascii="宋体" w:hAnsi="宋体" w:eastAsia="宋体" w:cs="宋体"/>
          <w:sz w:val="24"/>
          <w:lang w:val="en-US" w:eastAsia="zh-CN"/>
        </w:rPr>
        <w:t>胡乃菊</w:t>
      </w:r>
    </w:p>
    <w:p w14:paraId="2B9B2B67">
      <w:pPr>
        <w:pageBreakBefore w:val="0"/>
        <w:kinsoku/>
        <w:wordWrap/>
        <w:overflowPunct/>
        <w:topLinePunct w:val="0"/>
        <w:autoSpaceDE/>
        <w:autoSpaceDN/>
        <w:bidi w:val="0"/>
        <w:adjustRightInd/>
        <w:snapToGrid/>
        <w:spacing w:line="500" w:lineRule="exact"/>
        <w:ind w:firstLine="480"/>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rPr>
        <w:t>联系方式：</w:t>
      </w:r>
      <w:bookmarkStart w:id="32" w:name="_Toc28359020"/>
      <w:bookmarkStart w:id="33" w:name="_Toc35393807"/>
      <w:bookmarkStart w:id="34" w:name="_Toc28359097"/>
      <w:bookmarkStart w:id="35" w:name="_Toc35393638"/>
      <w:r>
        <w:rPr>
          <w:rFonts w:hint="eastAsia" w:ascii="宋体" w:hAnsi="宋体" w:eastAsia="宋体"/>
          <w:sz w:val="24"/>
          <w:highlight w:val="none"/>
          <w:lang w:val="en-US" w:eastAsia="zh-CN"/>
        </w:rPr>
        <w:t>13407516848</w:t>
      </w:r>
    </w:p>
    <w:p w14:paraId="6C215C6B">
      <w:pPr>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sz w:val="24"/>
        </w:rPr>
      </w:pPr>
      <w:r>
        <w:rPr>
          <w:rFonts w:hint="eastAsia" w:ascii="宋体" w:hAnsi="宋体" w:eastAsia="宋体" w:cs="宋体"/>
          <w:sz w:val="24"/>
        </w:rPr>
        <w:t>2.采购代理机构信息</w:t>
      </w:r>
      <w:bookmarkEnd w:id="32"/>
      <w:bookmarkEnd w:id="33"/>
      <w:bookmarkEnd w:id="34"/>
      <w:bookmarkEnd w:id="35"/>
    </w:p>
    <w:p w14:paraId="03208480">
      <w:pPr>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sz w:val="24"/>
        </w:rPr>
      </w:pPr>
      <w:bookmarkStart w:id="36" w:name="_Toc28359021"/>
      <w:bookmarkStart w:id="37" w:name="_Toc35393639"/>
      <w:bookmarkStart w:id="38" w:name="_Toc35393808"/>
      <w:bookmarkStart w:id="39" w:name="_Toc28359098"/>
      <w:r>
        <w:rPr>
          <w:rFonts w:hint="eastAsia" w:ascii="宋体" w:hAnsi="宋体" w:eastAsia="宋体" w:cs="宋体"/>
          <w:sz w:val="24"/>
        </w:rPr>
        <w:t>名    称：</w:t>
      </w:r>
      <w:r>
        <w:rPr>
          <w:rFonts w:hint="eastAsia" w:ascii="宋体" w:hAnsi="宋体" w:eastAsia="宋体" w:cs="宋体"/>
          <w:sz w:val="24"/>
          <w:lang w:eastAsia="zh-CN"/>
        </w:rPr>
        <w:t>江苏盛缘项目管理有限公司</w:t>
      </w:r>
      <w:r>
        <w:rPr>
          <w:rFonts w:hint="eastAsia" w:ascii="宋体" w:hAnsi="宋体" w:eastAsia="宋体" w:cs="宋体"/>
          <w:sz w:val="24"/>
        </w:rPr>
        <w:t xml:space="preserve"> </w:t>
      </w:r>
    </w:p>
    <w:p w14:paraId="3C2B2BC8">
      <w:pPr>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sz w:val="24"/>
          <w:shd w:val="clear" w:color="auto" w:fill="FFFFFF"/>
        </w:rPr>
      </w:pPr>
      <w:r>
        <w:rPr>
          <w:rFonts w:hint="eastAsia" w:ascii="宋体" w:hAnsi="宋体" w:eastAsia="宋体" w:cs="宋体"/>
          <w:sz w:val="24"/>
        </w:rPr>
        <w:t>地　  址：</w:t>
      </w:r>
      <w:r>
        <w:rPr>
          <w:rFonts w:hint="eastAsia" w:ascii="宋体" w:hAnsi="宋体" w:eastAsia="宋体" w:cs="宋体"/>
          <w:sz w:val="24"/>
          <w:szCs w:val="24"/>
          <w:lang w:val="en-US" w:eastAsia="zh-CN"/>
        </w:rPr>
        <w:t>射阳县兴阳路新东方嘉园西门</w:t>
      </w:r>
    </w:p>
    <w:p w14:paraId="64726D95">
      <w:pPr>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sz w:val="24"/>
        </w:rPr>
      </w:pPr>
      <w:r>
        <w:rPr>
          <w:rFonts w:hint="eastAsia" w:ascii="宋体" w:hAnsi="宋体" w:eastAsia="宋体" w:cs="宋体"/>
          <w:sz w:val="24"/>
        </w:rPr>
        <w:t>联 系 人：</w:t>
      </w:r>
      <w:r>
        <w:rPr>
          <w:rFonts w:hint="eastAsia" w:ascii="宋体" w:hAnsi="宋体" w:eastAsia="宋体" w:cs="宋体"/>
          <w:sz w:val="24"/>
          <w:lang w:val="en-US" w:eastAsia="zh-CN"/>
        </w:rPr>
        <w:t>陶元元</w:t>
      </w:r>
      <w:r>
        <w:rPr>
          <w:rFonts w:hint="eastAsia" w:ascii="宋体" w:hAnsi="宋体" w:eastAsia="宋体" w:cs="宋体"/>
          <w:sz w:val="24"/>
        </w:rPr>
        <w:t>　</w:t>
      </w:r>
    </w:p>
    <w:p w14:paraId="237F3362">
      <w:pPr>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sz w:val="24"/>
        </w:rPr>
      </w:pPr>
      <w:r>
        <w:rPr>
          <w:rFonts w:hint="eastAsia" w:ascii="宋体" w:hAnsi="宋体" w:eastAsia="宋体" w:cs="宋体"/>
          <w:sz w:val="24"/>
        </w:rPr>
        <w:t>联系方式：</w:t>
      </w:r>
      <w:r>
        <w:rPr>
          <w:rFonts w:hint="eastAsia" w:ascii="宋体" w:hAnsi="宋体" w:eastAsia="宋体" w:cs="宋体"/>
          <w:sz w:val="24"/>
          <w:lang w:val="en-US" w:eastAsia="zh-CN"/>
        </w:rPr>
        <w:t>17300687676</w:t>
      </w:r>
      <w:r>
        <w:rPr>
          <w:rFonts w:hint="eastAsia" w:ascii="宋体" w:hAnsi="宋体" w:eastAsia="宋体" w:cs="宋体"/>
          <w:color w:val="000000"/>
          <w:sz w:val="24"/>
        </w:rPr>
        <w:t xml:space="preserve">   </w:t>
      </w:r>
      <w:r>
        <w:rPr>
          <w:rFonts w:hint="eastAsia" w:ascii="宋体" w:hAnsi="宋体" w:eastAsia="宋体" w:cs="宋体"/>
          <w:sz w:val="24"/>
        </w:rPr>
        <w:t xml:space="preserve"> 　</w:t>
      </w:r>
    </w:p>
    <w:p w14:paraId="28C7854B">
      <w:pPr>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sz w:val="24"/>
        </w:rPr>
      </w:pPr>
      <w:r>
        <w:rPr>
          <w:rFonts w:hint="eastAsia" w:ascii="宋体" w:hAnsi="宋体" w:eastAsia="宋体" w:cs="宋体"/>
          <w:sz w:val="24"/>
        </w:rPr>
        <w:t>3.项目联系方式</w:t>
      </w:r>
      <w:bookmarkEnd w:id="36"/>
      <w:bookmarkEnd w:id="37"/>
      <w:bookmarkEnd w:id="38"/>
      <w:bookmarkEnd w:id="39"/>
    </w:p>
    <w:p w14:paraId="3937BB06">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highlight w:val="yellow"/>
          <w:lang w:eastAsia="zh-CN"/>
        </w:rPr>
      </w:pPr>
      <w:r>
        <w:rPr>
          <w:rFonts w:hint="eastAsia" w:ascii="宋体" w:hAnsi="宋体" w:eastAsia="宋体" w:cs="宋体"/>
          <w:sz w:val="24"/>
        </w:rPr>
        <w:t>项目联系人：</w:t>
      </w:r>
      <w:r>
        <w:rPr>
          <w:rFonts w:hint="eastAsia" w:ascii="宋体" w:hAnsi="宋体" w:eastAsia="宋体" w:cs="宋体"/>
          <w:sz w:val="24"/>
          <w:lang w:val="en-US" w:eastAsia="zh-CN"/>
        </w:rPr>
        <w:t>陶元元</w:t>
      </w:r>
    </w:p>
    <w:p w14:paraId="6751CAC2">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lang w:val="en-US" w:eastAsia="zh-CN"/>
        </w:rPr>
      </w:pPr>
      <w:r>
        <w:rPr>
          <w:rFonts w:hint="eastAsia" w:ascii="宋体" w:hAnsi="宋体" w:eastAsia="宋体" w:cs="宋体"/>
          <w:sz w:val="24"/>
        </w:rPr>
        <w:t>电　　 话：</w:t>
      </w:r>
      <w:r>
        <w:rPr>
          <w:rFonts w:hint="eastAsia" w:ascii="宋体" w:hAnsi="宋体" w:eastAsia="宋体" w:cs="宋体"/>
          <w:sz w:val="24"/>
          <w:lang w:val="en-US" w:eastAsia="zh-CN"/>
        </w:rPr>
        <w:t>17300687676</w:t>
      </w:r>
      <w:bookmarkStart w:id="40" w:name="_Toc120614211"/>
    </w:p>
    <w:p w14:paraId="0DD680A3">
      <w:pPr>
        <w:pStyle w:val="2"/>
        <w:rPr>
          <w:rFonts w:hint="eastAsia" w:ascii="宋体" w:hAnsi="宋体" w:eastAsia="宋体" w:cs="宋体"/>
          <w:sz w:val="24"/>
          <w:lang w:val="en-US" w:eastAsia="zh-CN"/>
        </w:rPr>
      </w:pPr>
    </w:p>
    <w:p w14:paraId="401F1555">
      <w:pPr>
        <w:rPr>
          <w:rFonts w:hint="eastAsia" w:ascii="宋体" w:hAnsi="宋体" w:eastAsia="宋体" w:cs="宋体"/>
          <w:sz w:val="24"/>
          <w:lang w:val="en-US" w:eastAsia="zh-CN"/>
        </w:rPr>
      </w:pPr>
    </w:p>
    <w:p w14:paraId="3DA623E9">
      <w:pPr>
        <w:pStyle w:val="2"/>
        <w:rPr>
          <w:rFonts w:hint="eastAsia"/>
        </w:rPr>
      </w:pPr>
    </w:p>
    <w:p w14:paraId="2D636587">
      <w:pPr>
        <w:pStyle w:val="30"/>
        <w:keepNext/>
        <w:keepLines/>
        <w:spacing w:before="260" w:beforeAutospacing="0" w:after="260" w:afterAutospacing="0" w:line="415" w:lineRule="auto"/>
        <w:ind w:firstLine="2429"/>
        <w:jc w:val="both"/>
      </w:pPr>
      <w:r>
        <w:rPr>
          <w:rFonts w:hint="eastAsia" w:ascii="黑体" w:hAnsi="宋体" w:eastAsia="黑体" w:cs="黑体"/>
          <w:b/>
          <w:color w:val="000000"/>
          <w:sz w:val="44"/>
          <w:szCs w:val="44"/>
        </w:rPr>
        <w:t xml:space="preserve">第二章  </w:t>
      </w:r>
      <w:bookmarkEnd w:id="40"/>
      <w:bookmarkStart w:id="41" w:name="_Toc513029202"/>
      <w:bookmarkStart w:id="42" w:name="_Toc20823274"/>
      <w:bookmarkStart w:id="43" w:name="_Toc16938518"/>
      <w:bookmarkStart w:id="44" w:name="_Toc120614213"/>
      <w:r>
        <w:rPr>
          <w:rFonts w:hint="eastAsia" w:ascii="黑体" w:hAnsi="宋体" w:eastAsia="黑体" w:cs="黑体"/>
          <w:b/>
          <w:color w:val="000000"/>
          <w:sz w:val="44"/>
          <w:szCs w:val="44"/>
          <w:lang w:eastAsia="zh-CN"/>
        </w:rPr>
        <w:t>供应商</w:t>
      </w:r>
      <w:r>
        <w:rPr>
          <w:rFonts w:hint="eastAsia" w:ascii="黑体" w:hAnsi="宋体" w:eastAsia="黑体" w:cs="黑体"/>
          <w:b/>
          <w:color w:val="000000"/>
          <w:sz w:val="44"/>
          <w:szCs w:val="44"/>
        </w:rPr>
        <w:t>须知</w:t>
      </w:r>
      <w:bookmarkEnd w:id="41"/>
      <w:bookmarkEnd w:id="42"/>
      <w:bookmarkEnd w:id="43"/>
      <w:bookmarkEnd w:id="44"/>
    </w:p>
    <w:p w14:paraId="4478E719">
      <w:pPr>
        <w:pStyle w:val="30"/>
        <w:keepNext/>
        <w:keepLines/>
        <w:spacing w:beforeAutospacing="0" w:afterAutospacing="0" w:line="500" w:lineRule="exact"/>
        <w:ind w:firstLine="498"/>
        <w:jc w:val="both"/>
        <w:rPr>
          <w:rFonts w:ascii="宋体" w:hAnsi="宋体" w:eastAsia="宋体" w:cs="宋体"/>
        </w:rPr>
      </w:pPr>
      <w:bookmarkStart w:id="45" w:name="_Toc513029203"/>
      <w:bookmarkStart w:id="46" w:name="_Toc20823275"/>
      <w:bookmarkStart w:id="47" w:name="_Toc120614214"/>
      <w:bookmarkStart w:id="48" w:name="_Toc16938519"/>
      <w:r>
        <w:rPr>
          <w:rFonts w:hint="eastAsia" w:ascii="宋体" w:hAnsi="宋体" w:eastAsia="宋体" w:cs="宋体"/>
          <w:b/>
          <w:color w:val="000000"/>
        </w:rPr>
        <w:t>一、总则</w:t>
      </w:r>
      <w:bookmarkEnd w:id="45"/>
      <w:bookmarkEnd w:id="46"/>
      <w:bookmarkEnd w:id="47"/>
      <w:bookmarkEnd w:id="48"/>
    </w:p>
    <w:p w14:paraId="33899E90">
      <w:pPr>
        <w:pStyle w:val="30"/>
        <w:keepNext/>
        <w:keepLines/>
        <w:spacing w:beforeAutospacing="0" w:afterAutospacing="0" w:line="500" w:lineRule="exact"/>
        <w:ind w:firstLine="480"/>
        <w:jc w:val="both"/>
        <w:rPr>
          <w:rFonts w:ascii="宋体" w:hAnsi="宋体" w:eastAsia="宋体" w:cs="宋体"/>
        </w:rPr>
      </w:pPr>
      <w:bookmarkStart w:id="49" w:name="_Toc16938520"/>
      <w:bookmarkStart w:id="50" w:name="_Toc458694821"/>
      <w:bookmarkStart w:id="51" w:name="_Toc513029204"/>
      <w:bookmarkStart w:id="52" w:name="_Toc20823276"/>
      <w:bookmarkStart w:id="53" w:name="_Hlt16619475"/>
      <w:r>
        <w:rPr>
          <w:rFonts w:hint="eastAsia" w:ascii="宋体" w:hAnsi="宋体" w:eastAsia="宋体" w:cs="宋体"/>
          <w:color w:val="000000"/>
        </w:rPr>
        <w:t>1</w:t>
      </w:r>
      <w:bookmarkEnd w:id="49"/>
      <w:r>
        <w:rPr>
          <w:rFonts w:hint="eastAsia" w:ascii="宋体" w:hAnsi="宋体" w:eastAsia="宋体" w:cs="宋体"/>
          <w:color w:val="000000"/>
        </w:rPr>
        <w:t>、招标方式</w:t>
      </w:r>
      <w:bookmarkEnd w:id="50"/>
      <w:bookmarkEnd w:id="51"/>
      <w:bookmarkEnd w:id="52"/>
    </w:p>
    <w:p w14:paraId="23FF765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1.1本次招标采取公开招标方式，本招标文件仅适用于招标公告中所述项目。</w:t>
      </w:r>
    </w:p>
    <w:p w14:paraId="2F102110">
      <w:pPr>
        <w:pStyle w:val="30"/>
        <w:keepNext/>
        <w:keepLines/>
        <w:spacing w:beforeAutospacing="0" w:afterAutospacing="0" w:line="500" w:lineRule="exact"/>
        <w:ind w:firstLine="480"/>
        <w:jc w:val="both"/>
        <w:rPr>
          <w:rFonts w:hint="eastAsia" w:ascii="宋体" w:hAnsi="宋体" w:eastAsia="宋体" w:cs="宋体"/>
          <w:lang w:eastAsia="zh-CN"/>
        </w:rPr>
      </w:pPr>
      <w:bookmarkStart w:id="54" w:name="_Toc513029205"/>
      <w:bookmarkStart w:id="55" w:name="_Toc16938521"/>
      <w:bookmarkStart w:id="56" w:name="_Toc20823277"/>
      <w:r>
        <w:rPr>
          <w:rFonts w:hint="eastAsia" w:ascii="宋体" w:hAnsi="宋体" w:eastAsia="宋体" w:cs="宋体"/>
          <w:color w:val="000000"/>
        </w:rPr>
        <w:t>2、合格的</w:t>
      </w:r>
      <w:bookmarkEnd w:id="54"/>
      <w:bookmarkEnd w:id="55"/>
      <w:bookmarkEnd w:id="56"/>
      <w:r>
        <w:rPr>
          <w:rFonts w:hint="eastAsia" w:ascii="宋体" w:hAnsi="宋体" w:eastAsia="宋体" w:cs="宋体"/>
          <w:color w:val="000000"/>
          <w:lang w:eastAsia="zh-CN"/>
        </w:rPr>
        <w:t>供应商</w:t>
      </w:r>
    </w:p>
    <w:p w14:paraId="675EF60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2.1满足招标公告中供应商的资格要求的规定。</w:t>
      </w:r>
    </w:p>
    <w:p w14:paraId="7CF9B7F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2.2满足本文件实质性要求和条件的规定。</w:t>
      </w:r>
    </w:p>
    <w:p w14:paraId="650373FB">
      <w:pPr>
        <w:pStyle w:val="30"/>
        <w:keepNext/>
        <w:keepLines/>
        <w:spacing w:beforeAutospacing="0" w:afterAutospacing="0" w:line="500" w:lineRule="exact"/>
        <w:ind w:firstLine="480"/>
        <w:jc w:val="both"/>
        <w:rPr>
          <w:rFonts w:ascii="宋体" w:hAnsi="宋体" w:eastAsia="宋体" w:cs="宋体"/>
        </w:rPr>
      </w:pPr>
      <w:bookmarkStart w:id="57" w:name="_Toc513029206"/>
      <w:bookmarkStart w:id="58" w:name="_Toc20823278"/>
      <w:bookmarkStart w:id="59" w:name="_Toc16938522"/>
      <w:r>
        <w:rPr>
          <w:rFonts w:hint="eastAsia" w:ascii="宋体" w:hAnsi="宋体" w:eastAsia="宋体" w:cs="宋体"/>
          <w:color w:val="000000"/>
        </w:rPr>
        <w:t>3、适用法律</w:t>
      </w:r>
      <w:bookmarkEnd w:id="57"/>
      <w:bookmarkEnd w:id="58"/>
      <w:bookmarkEnd w:id="59"/>
    </w:p>
    <w:p w14:paraId="6CF628E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3.1本次招标及由此产生的合同受中华人民共和国有关的法律法规制约和保护。</w:t>
      </w:r>
    </w:p>
    <w:p w14:paraId="7D7C6210">
      <w:pPr>
        <w:pStyle w:val="30"/>
        <w:keepNext/>
        <w:keepLines/>
        <w:spacing w:beforeAutospacing="0" w:afterAutospacing="0" w:line="500" w:lineRule="exact"/>
        <w:ind w:firstLine="480"/>
        <w:jc w:val="both"/>
        <w:rPr>
          <w:rFonts w:ascii="宋体" w:hAnsi="宋体" w:eastAsia="宋体" w:cs="宋体"/>
        </w:rPr>
      </w:pPr>
      <w:bookmarkStart w:id="60" w:name="_Toc20823279"/>
      <w:bookmarkStart w:id="61" w:name="_Toc513029207"/>
      <w:bookmarkStart w:id="62" w:name="_Toc16938523"/>
      <w:bookmarkStart w:id="63" w:name="_Toc462564067"/>
      <w:r>
        <w:rPr>
          <w:rFonts w:hint="eastAsia" w:ascii="宋体" w:hAnsi="宋体" w:eastAsia="宋体" w:cs="宋体"/>
          <w:color w:val="000000"/>
        </w:rPr>
        <w:t>4、投标费用</w:t>
      </w:r>
      <w:bookmarkEnd w:id="60"/>
      <w:bookmarkEnd w:id="61"/>
      <w:bookmarkEnd w:id="62"/>
      <w:bookmarkEnd w:id="63"/>
    </w:p>
    <w:p w14:paraId="65E491C0">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4.1</w:t>
      </w:r>
      <w:r>
        <w:rPr>
          <w:rFonts w:hint="eastAsia" w:ascii="宋体" w:hAnsi="宋体" w:eastAsia="宋体" w:cs="宋体"/>
          <w:color w:val="000000"/>
          <w:lang w:eastAsia="zh-CN"/>
        </w:rPr>
        <w:t>供应商</w:t>
      </w:r>
      <w:r>
        <w:rPr>
          <w:rFonts w:hint="eastAsia" w:ascii="宋体" w:hAnsi="宋体" w:eastAsia="宋体" w:cs="宋体"/>
          <w:color w:val="000000"/>
        </w:rPr>
        <w:t>应自行承担所有与参加投标有关的费用，无论投标过程中的做法和结果如何，</w:t>
      </w:r>
      <w:r>
        <w:rPr>
          <w:rFonts w:hint="eastAsia" w:ascii="宋体" w:hAnsi="宋体" w:eastAsia="宋体" w:cs="宋体"/>
        </w:rPr>
        <w:t>采购人或采购代理机构</w:t>
      </w:r>
      <w:r>
        <w:rPr>
          <w:rFonts w:hint="eastAsia" w:ascii="宋体" w:hAnsi="宋体" w:eastAsia="宋体" w:cs="宋体"/>
          <w:color w:val="000000"/>
        </w:rPr>
        <w:t>在任何情况下均无义务和责任承担这些费用。</w:t>
      </w:r>
    </w:p>
    <w:p w14:paraId="06FDA3D7">
      <w:pPr>
        <w:pStyle w:val="30"/>
        <w:spacing w:beforeAutospacing="0" w:afterAutospacing="0" w:line="500" w:lineRule="exact"/>
        <w:ind w:firstLine="480"/>
        <w:jc w:val="both"/>
        <w:rPr>
          <w:rFonts w:hint="eastAsia" w:ascii="宋体" w:hAnsi="宋体" w:eastAsia="宋体" w:cs="宋体"/>
          <w:b w:val="0"/>
          <w:bCs/>
        </w:rPr>
      </w:pPr>
      <w:r>
        <w:rPr>
          <w:rFonts w:hint="eastAsia" w:ascii="宋体" w:hAnsi="宋体" w:eastAsia="宋体" w:cs="宋体"/>
          <w:color w:val="000000"/>
        </w:rPr>
        <w:t>4.2</w:t>
      </w:r>
      <w:r>
        <w:rPr>
          <w:rFonts w:hint="eastAsia" w:ascii="宋体" w:hAnsi="宋体" w:eastAsia="宋体" w:cs="宋体"/>
          <w:b w:val="0"/>
          <w:bCs/>
        </w:rPr>
        <w:t>本次招标代理服务费：</w:t>
      </w:r>
      <w:r>
        <w:rPr>
          <w:rFonts w:hint="eastAsia" w:ascii="宋体" w:hAnsi="宋体" w:cs="宋体"/>
        </w:rPr>
        <w:t>本项目代理服务费5000元由中标人承担</w:t>
      </w:r>
      <w:r>
        <w:rPr>
          <w:rFonts w:hint="eastAsia" w:ascii="宋体" w:hAnsi="宋体" w:eastAsia="宋体" w:cs="宋体"/>
          <w:b w:val="0"/>
          <w:bCs/>
        </w:rPr>
        <w:t>，不单独列项，</w:t>
      </w:r>
      <w:r>
        <w:rPr>
          <w:rFonts w:hint="eastAsia" w:ascii="宋体" w:hAnsi="宋体" w:eastAsia="宋体" w:cs="宋体"/>
          <w:b w:val="0"/>
          <w:bCs/>
          <w:lang w:eastAsia="zh-CN"/>
        </w:rPr>
        <w:t>供应商</w:t>
      </w:r>
      <w:r>
        <w:rPr>
          <w:rFonts w:hint="eastAsia" w:ascii="宋体" w:hAnsi="宋体" w:eastAsia="宋体" w:cs="宋体"/>
          <w:b w:val="0"/>
          <w:bCs/>
        </w:rPr>
        <w:t>在报价时综合考虑。在中标公告发布后由中标人向采购代理机构缴纳。</w:t>
      </w:r>
    </w:p>
    <w:p w14:paraId="74B507F5">
      <w:pPr>
        <w:pStyle w:val="30"/>
        <w:spacing w:beforeAutospacing="0" w:afterAutospacing="0" w:line="500" w:lineRule="exact"/>
        <w:ind w:firstLine="480"/>
        <w:jc w:val="both"/>
        <w:rPr>
          <w:rFonts w:hint="eastAsia" w:ascii="宋体" w:hAnsi="宋体" w:eastAsia="宋体" w:cs="宋体"/>
          <w:b/>
          <w:bCs w:val="0"/>
        </w:rPr>
      </w:pPr>
      <w:r>
        <w:rPr>
          <w:rFonts w:hint="eastAsia" w:ascii="宋体" w:hAnsi="宋体" w:eastAsia="宋体" w:cs="宋体"/>
          <w:b/>
          <w:bCs w:val="0"/>
        </w:rPr>
        <w:t>收款帐户为：开户名：江苏盛缘项目管理有限公司  开户行：中国建设银行射阳县朝阳支行，账号：32050173744209299999。</w:t>
      </w:r>
    </w:p>
    <w:p w14:paraId="01AF5383">
      <w:pPr>
        <w:pStyle w:val="30"/>
        <w:keepNext/>
        <w:keepLines/>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5、招标文件的约束力</w:t>
      </w:r>
    </w:p>
    <w:p w14:paraId="04C2B9D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5.1</w:t>
      </w:r>
      <w:r>
        <w:rPr>
          <w:rFonts w:hint="eastAsia" w:ascii="宋体" w:hAnsi="宋体" w:eastAsia="宋体" w:cs="宋体"/>
          <w:color w:val="000000"/>
          <w:lang w:eastAsia="zh-CN"/>
        </w:rPr>
        <w:t>供应商</w:t>
      </w:r>
      <w:r>
        <w:rPr>
          <w:rFonts w:hint="eastAsia" w:ascii="宋体" w:hAnsi="宋体" w:eastAsia="宋体" w:cs="宋体"/>
          <w:color w:val="000000"/>
        </w:rPr>
        <w:t>一旦参加本项目采购活动，即被认为接受了本招标文件的规定和约束。</w:t>
      </w:r>
    </w:p>
    <w:p w14:paraId="169F71BB">
      <w:pPr>
        <w:pStyle w:val="30"/>
        <w:keepNext/>
        <w:keepLines/>
        <w:spacing w:beforeAutospacing="0" w:afterAutospacing="0" w:line="500" w:lineRule="exact"/>
        <w:ind w:firstLine="321"/>
        <w:jc w:val="both"/>
        <w:rPr>
          <w:rFonts w:ascii="宋体" w:hAnsi="宋体" w:eastAsia="宋体" w:cs="宋体"/>
        </w:rPr>
      </w:pPr>
      <w:bookmarkStart w:id="64" w:name="_Toc120614215"/>
      <w:bookmarkStart w:id="65" w:name="_Toc513029209"/>
      <w:bookmarkStart w:id="66" w:name="_Toc16938525"/>
      <w:bookmarkStart w:id="67" w:name="_Toc20823281"/>
      <w:r>
        <w:rPr>
          <w:rFonts w:hint="eastAsia" w:ascii="宋体" w:hAnsi="宋体" w:eastAsia="宋体" w:cs="宋体"/>
          <w:b/>
          <w:color w:val="000000"/>
        </w:rPr>
        <w:t>二、招标文件</w:t>
      </w:r>
      <w:bookmarkEnd w:id="64"/>
      <w:bookmarkEnd w:id="65"/>
      <w:bookmarkEnd w:id="66"/>
      <w:bookmarkEnd w:id="67"/>
    </w:p>
    <w:p w14:paraId="1AB9B4AE">
      <w:pPr>
        <w:pStyle w:val="30"/>
        <w:keepNext/>
        <w:keepLines/>
        <w:spacing w:beforeAutospacing="0" w:afterAutospacing="0" w:line="500" w:lineRule="exact"/>
        <w:ind w:firstLine="480"/>
        <w:jc w:val="both"/>
        <w:rPr>
          <w:rFonts w:ascii="宋体" w:hAnsi="宋体" w:eastAsia="宋体" w:cs="宋体"/>
        </w:rPr>
      </w:pPr>
      <w:bookmarkStart w:id="68" w:name="_Toc16938526"/>
      <w:bookmarkStart w:id="69" w:name="_Toc513029210"/>
      <w:bookmarkStart w:id="70" w:name="_Toc20823282"/>
      <w:r>
        <w:rPr>
          <w:rFonts w:hint="eastAsia" w:ascii="宋体" w:hAnsi="宋体" w:eastAsia="宋体" w:cs="宋体"/>
          <w:color w:val="000000"/>
        </w:rPr>
        <w:t>6、招标文件构成</w:t>
      </w:r>
      <w:bookmarkEnd w:id="68"/>
      <w:bookmarkEnd w:id="69"/>
      <w:bookmarkEnd w:id="70"/>
    </w:p>
    <w:p w14:paraId="2609930B">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6.1 招标文件由以下部分组成：</w:t>
      </w:r>
    </w:p>
    <w:p w14:paraId="1038A6D2">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（1）招标公告</w:t>
      </w:r>
    </w:p>
    <w:p w14:paraId="234BB8F2">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（2）</w:t>
      </w:r>
      <w:r>
        <w:rPr>
          <w:rFonts w:hint="eastAsia" w:ascii="宋体" w:hAnsi="宋体" w:eastAsia="宋体" w:cs="宋体"/>
          <w:color w:val="000000"/>
          <w:lang w:eastAsia="zh-CN"/>
        </w:rPr>
        <w:t>供应商</w:t>
      </w:r>
      <w:r>
        <w:rPr>
          <w:rFonts w:hint="eastAsia" w:ascii="宋体" w:hAnsi="宋体" w:eastAsia="宋体" w:cs="宋体"/>
          <w:color w:val="000000"/>
        </w:rPr>
        <w:t>须知</w:t>
      </w:r>
    </w:p>
    <w:p w14:paraId="7094773A">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（3）合同文本</w:t>
      </w:r>
    </w:p>
    <w:p w14:paraId="0561B424">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（4）采购需求</w:t>
      </w:r>
    </w:p>
    <w:p w14:paraId="7C2C1B03">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（5）评标方法与评标标准</w:t>
      </w:r>
    </w:p>
    <w:p w14:paraId="749DD3B8">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（6）投标文件格式</w:t>
      </w:r>
    </w:p>
    <w:p w14:paraId="13D1C9B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请仔细检查招标文件是否齐全，如有缺漏请立即与采购代理机构联系解决。</w:t>
      </w:r>
    </w:p>
    <w:p w14:paraId="7C3519A0">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6.2</w:t>
      </w:r>
      <w:r>
        <w:rPr>
          <w:rFonts w:hint="eastAsia" w:ascii="宋体" w:hAnsi="宋体" w:eastAsia="宋体" w:cs="宋体"/>
          <w:color w:val="000000"/>
          <w:lang w:eastAsia="zh-CN"/>
        </w:rPr>
        <w:t>供应商</w:t>
      </w:r>
      <w:r>
        <w:rPr>
          <w:rFonts w:hint="eastAsia" w:ascii="宋体" w:hAnsi="宋体" w:eastAsia="宋体" w:cs="宋体"/>
          <w:color w:val="000000"/>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000000"/>
          <w:lang w:eastAsia="zh-CN"/>
        </w:rPr>
        <w:t>供应商</w:t>
      </w:r>
      <w:r>
        <w:rPr>
          <w:rFonts w:hint="eastAsia" w:ascii="宋体" w:hAnsi="宋体" w:eastAsia="宋体" w:cs="宋体"/>
          <w:color w:val="000000"/>
        </w:rPr>
        <w:t>自行承担。</w:t>
      </w:r>
    </w:p>
    <w:p w14:paraId="69515966">
      <w:pPr>
        <w:pStyle w:val="30"/>
        <w:keepNext/>
        <w:keepLines/>
        <w:spacing w:beforeAutospacing="0" w:afterAutospacing="0" w:line="500" w:lineRule="exact"/>
        <w:ind w:firstLine="480"/>
        <w:jc w:val="both"/>
        <w:rPr>
          <w:rFonts w:ascii="宋体" w:hAnsi="宋体" w:eastAsia="宋体" w:cs="宋体"/>
        </w:rPr>
      </w:pPr>
      <w:bookmarkStart w:id="71" w:name="_Toc513029211"/>
      <w:bookmarkStart w:id="72" w:name="_Toc462564070"/>
      <w:bookmarkStart w:id="73" w:name="_Toc20823283"/>
      <w:bookmarkStart w:id="74" w:name="_Toc16938527"/>
      <w:r>
        <w:rPr>
          <w:rFonts w:hint="eastAsia" w:ascii="宋体" w:hAnsi="宋体" w:eastAsia="宋体" w:cs="宋体"/>
          <w:color w:val="000000"/>
        </w:rPr>
        <w:t>7、招标文件的澄清</w:t>
      </w:r>
      <w:bookmarkEnd w:id="71"/>
      <w:bookmarkEnd w:id="72"/>
      <w:bookmarkEnd w:id="73"/>
      <w:bookmarkEnd w:id="74"/>
    </w:p>
    <w:p w14:paraId="78BA1486">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7.1任何要求对招标文件进行澄清的</w:t>
      </w:r>
      <w:r>
        <w:rPr>
          <w:rFonts w:hint="eastAsia" w:ascii="宋体" w:hAnsi="宋体" w:eastAsia="宋体" w:cs="宋体"/>
          <w:color w:val="000000"/>
          <w:lang w:eastAsia="zh-CN"/>
        </w:rPr>
        <w:t>供应商</w:t>
      </w:r>
      <w:r>
        <w:rPr>
          <w:rFonts w:hint="eastAsia" w:ascii="宋体" w:hAnsi="宋体" w:eastAsia="宋体" w:cs="宋体"/>
          <w:color w:val="000000"/>
        </w:rPr>
        <w:t>，应在投标截止期</w:t>
      </w:r>
      <w:r>
        <w:rPr>
          <w:rFonts w:hint="eastAsia" w:ascii="宋体" w:hAnsi="宋体" w:eastAsia="宋体" w:cs="宋体"/>
          <w:b/>
          <w:color w:val="000000"/>
        </w:rPr>
        <w:t>十日</w:t>
      </w:r>
      <w:r>
        <w:rPr>
          <w:rFonts w:hint="eastAsia" w:ascii="宋体" w:hAnsi="宋体" w:eastAsia="宋体" w:cs="宋体"/>
          <w:color w:val="000000"/>
        </w:rPr>
        <w:t>前按招标公告中的通讯地址，以书面形式通知采购人或采购代理机构。</w:t>
      </w:r>
    </w:p>
    <w:p w14:paraId="63EFE429">
      <w:pPr>
        <w:pStyle w:val="30"/>
        <w:keepNext/>
        <w:keepLines/>
        <w:spacing w:beforeAutospacing="0" w:afterAutospacing="0" w:line="500" w:lineRule="exact"/>
        <w:ind w:firstLine="480"/>
        <w:jc w:val="both"/>
        <w:rPr>
          <w:rFonts w:hint="default" w:ascii="宋体" w:hAnsi="宋体" w:eastAsia="宋体" w:cs="宋体"/>
          <w:lang w:val="en-US" w:eastAsia="zh-CN"/>
        </w:rPr>
      </w:pPr>
      <w:bookmarkStart w:id="75" w:name="_Toc462564071"/>
      <w:bookmarkStart w:id="76" w:name="_Toc16938528"/>
      <w:bookmarkStart w:id="77" w:name="_Toc20823284"/>
      <w:bookmarkStart w:id="78" w:name="_Toc513029212"/>
      <w:r>
        <w:rPr>
          <w:rFonts w:hint="eastAsia" w:ascii="宋体" w:hAnsi="宋体" w:eastAsia="宋体" w:cs="宋体"/>
          <w:color w:val="000000"/>
        </w:rPr>
        <w:t>8、招标文件的修改</w:t>
      </w:r>
      <w:bookmarkEnd w:id="75"/>
      <w:bookmarkEnd w:id="76"/>
      <w:bookmarkEnd w:id="77"/>
      <w:bookmarkEnd w:id="78"/>
      <w:r>
        <w:rPr>
          <w:rFonts w:hint="eastAsia" w:ascii="宋体" w:hAnsi="宋体" w:eastAsia="宋体" w:cs="宋体"/>
          <w:color w:val="000000"/>
          <w:lang w:val="en-US" w:eastAsia="zh-CN"/>
        </w:rPr>
        <w:t xml:space="preserve">  </w:t>
      </w:r>
    </w:p>
    <w:p w14:paraId="33A8B3B3">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8.1在投标截止时间前，采购人可以对招标文件进行修改。</w:t>
      </w:r>
    </w:p>
    <w:p w14:paraId="0620878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8.2采购人有权按照法定的要求推迟投标截止日期和开标日期。</w:t>
      </w:r>
    </w:p>
    <w:p w14:paraId="35EED89A">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8.3招标文件的修改将在中国政府采购网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江苏政府采购网、盐城市政府采购网公布，补充文件将作为招标文件的组成部分，并对</w:t>
      </w:r>
      <w:r>
        <w:rPr>
          <w:rFonts w:hint="eastAsia" w:ascii="宋体" w:hAnsi="宋体" w:eastAsia="宋体" w:cs="宋体"/>
          <w:color w:val="000000"/>
          <w:lang w:eastAsia="zh-CN"/>
        </w:rPr>
        <w:t>供应商</w:t>
      </w:r>
      <w:r>
        <w:rPr>
          <w:rFonts w:hint="eastAsia" w:ascii="宋体" w:hAnsi="宋体" w:eastAsia="宋体" w:cs="宋体"/>
          <w:color w:val="000000"/>
        </w:rPr>
        <w:t>具有约束力。</w:t>
      </w:r>
    </w:p>
    <w:p w14:paraId="7F7ED427">
      <w:pPr>
        <w:pStyle w:val="30"/>
        <w:keepNext/>
        <w:keepLines/>
        <w:spacing w:beforeAutospacing="0" w:afterAutospacing="0" w:line="500" w:lineRule="exact"/>
        <w:ind w:firstLine="482"/>
        <w:jc w:val="both"/>
        <w:rPr>
          <w:rFonts w:ascii="宋体" w:hAnsi="宋体" w:eastAsia="宋体" w:cs="宋体"/>
        </w:rPr>
      </w:pPr>
      <w:bookmarkStart w:id="79" w:name="_Toc20823285"/>
      <w:bookmarkStart w:id="80" w:name="_Toc462564072"/>
      <w:bookmarkStart w:id="81" w:name="_Toc120614216"/>
      <w:bookmarkStart w:id="82" w:name="_Toc16938529"/>
      <w:bookmarkStart w:id="83" w:name="_Toc513029213"/>
      <w:r>
        <w:rPr>
          <w:rFonts w:hint="eastAsia" w:ascii="宋体" w:hAnsi="宋体" w:eastAsia="宋体" w:cs="宋体"/>
          <w:b/>
          <w:color w:val="000000"/>
        </w:rPr>
        <w:t>三、投标文件的编制</w:t>
      </w:r>
      <w:bookmarkEnd w:id="79"/>
      <w:bookmarkEnd w:id="80"/>
      <w:bookmarkEnd w:id="81"/>
      <w:bookmarkEnd w:id="82"/>
      <w:bookmarkEnd w:id="83"/>
    </w:p>
    <w:p w14:paraId="206664BE">
      <w:pPr>
        <w:pStyle w:val="30"/>
        <w:keepNext/>
        <w:keepLines/>
        <w:spacing w:beforeAutospacing="0" w:afterAutospacing="0" w:line="500" w:lineRule="exact"/>
        <w:ind w:firstLine="480"/>
        <w:jc w:val="both"/>
        <w:rPr>
          <w:rFonts w:ascii="宋体" w:hAnsi="宋体" w:eastAsia="宋体" w:cs="宋体"/>
        </w:rPr>
      </w:pPr>
      <w:bookmarkStart w:id="84" w:name="_Toc513029214"/>
      <w:bookmarkStart w:id="85" w:name="_Toc20823286"/>
      <w:bookmarkStart w:id="86" w:name="_Toc462564073"/>
      <w:bookmarkStart w:id="87" w:name="_Toc16938530"/>
      <w:r>
        <w:rPr>
          <w:rFonts w:hint="eastAsia" w:ascii="宋体" w:hAnsi="宋体" w:eastAsia="宋体" w:cs="宋体"/>
          <w:color w:val="000000"/>
        </w:rPr>
        <w:t>9、投标文件的语言及度量衡单位</w:t>
      </w:r>
      <w:bookmarkEnd w:id="84"/>
      <w:bookmarkEnd w:id="85"/>
      <w:bookmarkEnd w:id="86"/>
      <w:bookmarkEnd w:id="87"/>
    </w:p>
    <w:p w14:paraId="4EDC72A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9.1</w:t>
      </w:r>
      <w:r>
        <w:rPr>
          <w:rFonts w:hint="eastAsia" w:ascii="宋体" w:hAnsi="宋体" w:eastAsia="宋体" w:cs="宋体"/>
          <w:color w:val="000000"/>
          <w:lang w:eastAsia="zh-CN"/>
        </w:rPr>
        <w:t>供应商</w:t>
      </w:r>
      <w:r>
        <w:rPr>
          <w:rFonts w:hint="eastAsia" w:ascii="宋体" w:hAnsi="宋体" w:eastAsia="宋体" w:cs="宋体"/>
          <w:color w:val="000000"/>
        </w:rPr>
        <w:t>提交的投标文件以及</w:t>
      </w:r>
      <w:r>
        <w:rPr>
          <w:rFonts w:hint="eastAsia" w:ascii="宋体" w:hAnsi="宋体" w:eastAsia="宋体" w:cs="宋体"/>
          <w:color w:val="000000"/>
          <w:lang w:eastAsia="zh-CN"/>
        </w:rPr>
        <w:t>供应商</w:t>
      </w:r>
      <w:r>
        <w:rPr>
          <w:rFonts w:hint="eastAsia" w:ascii="宋体" w:hAnsi="宋体" w:eastAsia="宋体" w:cs="宋体"/>
          <w:color w:val="000000"/>
        </w:rPr>
        <w:t>与采购代理机构就有关投标的所有来往通知、函件和文件均应使用</w:t>
      </w:r>
      <w:r>
        <w:rPr>
          <w:rFonts w:hint="eastAsia" w:ascii="宋体" w:hAnsi="宋体" w:eastAsia="宋体" w:cs="宋体"/>
          <w:b/>
          <w:color w:val="000000"/>
        </w:rPr>
        <w:t>简体中文</w:t>
      </w:r>
      <w:r>
        <w:rPr>
          <w:rFonts w:hint="eastAsia" w:ascii="宋体" w:hAnsi="宋体" w:eastAsia="宋体" w:cs="宋体"/>
          <w:color w:val="000000"/>
        </w:rPr>
        <w:t>。</w:t>
      </w:r>
    </w:p>
    <w:p w14:paraId="00D1229C">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9.2除技术性能另有规定外，投标文件所使用的度量衡单位，均须采用国家法定计量单位。</w:t>
      </w:r>
    </w:p>
    <w:p w14:paraId="336494B3">
      <w:pPr>
        <w:pStyle w:val="30"/>
        <w:keepNext/>
        <w:keepLines/>
        <w:spacing w:beforeAutospacing="0" w:afterAutospacing="0" w:line="500" w:lineRule="exact"/>
        <w:ind w:firstLine="480"/>
        <w:jc w:val="both"/>
        <w:rPr>
          <w:rFonts w:ascii="宋体" w:hAnsi="宋体" w:eastAsia="宋体" w:cs="宋体"/>
        </w:rPr>
      </w:pPr>
      <w:bookmarkStart w:id="88" w:name="_Toc462564074"/>
      <w:bookmarkStart w:id="89" w:name="_Toc513029215"/>
      <w:bookmarkStart w:id="90" w:name="_Toc20823287"/>
      <w:bookmarkStart w:id="91" w:name="_Toc16938531"/>
      <w:r>
        <w:rPr>
          <w:rFonts w:hint="eastAsia" w:ascii="宋体" w:hAnsi="宋体" w:eastAsia="宋体" w:cs="宋体"/>
          <w:color w:val="000000"/>
        </w:rPr>
        <w:t>10、投标文件构成</w:t>
      </w:r>
      <w:bookmarkEnd w:id="88"/>
      <w:bookmarkEnd w:id="89"/>
      <w:bookmarkEnd w:id="90"/>
      <w:bookmarkEnd w:id="91"/>
    </w:p>
    <w:p w14:paraId="3056F03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10.1</w:t>
      </w:r>
      <w:r>
        <w:rPr>
          <w:rFonts w:hint="eastAsia" w:ascii="宋体" w:hAnsi="宋体" w:eastAsia="宋体" w:cs="宋体"/>
          <w:color w:val="000000"/>
          <w:lang w:eastAsia="zh-CN"/>
        </w:rPr>
        <w:t>供应商</w:t>
      </w:r>
      <w:r>
        <w:rPr>
          <w:rFonts w:hint="eastAsia" w:ascii="宋体" w:hAnsi="宋体" w:eastAsia="宋体" w:cs="宋体"/>
          <w:color w:val="000000"/>
        </w:rPr>
        <w:t>编写的投标文件应包括资格证明文件、符合性证明文件、投标分项报价表、技术要求响应及偏离表、商务要求响应及偏离表、其他证明文件、投标函、开标一览表等部分。</w:t>
      </w:r>
    </w:p>
    <w:p w14:paraId="0CB464C7">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10.2如标书制作工具中格式和内容与</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“江苏政府采购网”、“盐城市政府采购网”发布的招标文件不一致，请以</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“江苏政府采购网”、“盐城市政府采购网”发布的招标文件为准。</w:t>
      </w:r>
    </w:p>
    <w:p w14:paraId="580BB99F">
      <w:pPr>
        <w:pStyle w:val="30"/>
        <w:keepNext/>
        <w:keepLines/>
        <w:spacing w:beforeAutospacing="0" w:afterAutospacing="0" w:line="500" w:lineRule="exact"/>
        <w:ind w:firstLine="480"/>
        <w:jc w:val="both"/>
        <w:rPr>
          <w:rFonts w:ascii="宋体" w:hAnsi="宋体" w:eastAsia="宋体" w:cs="宋体"/>
        </w:rPr>
      </w:pPr>
      <w:bookmarkStart w:id="92" w:name="_Toc49090509"/>
      <w:bookmarkStart w:id="93" w:name="_Toc513029219"/>
      <w:bookmarkStart w:id="94" w:name="_Toc14577357"/>
      <w:bookmarkStart w:id="95" w:name="_Toc49090507"/>
      <w:bookmarkStart w:id="96" w:name="_Toc14577354"/>
      <w:bookmarkStart w:id="97" w:name="_Toc513029216"/>
      <w:bookmarkStart w:id="98" w:name="_Hlt26668975"/>
      <w:bookmarkStart w:id="99" w:name="_Hlt26954838"/>
      <w:bookmarkStart w:id="100" w:name="_Hlt26670360"/>
      <w:r>
        <w:rPr>
          <w:rFonts w:hint="eastAsia" w:ascii="宋体" w:hAnsi="宋体" w:eastAsia="宋体" w:cs="宋体"/>
          <w:color w:val="000000"/>
        </w:rPr>
        <w:t>11、证明</w:t>
      </w:r>
      <w:r>
        <w:rPr>
          <w:rFonts w:hint="eastAsia" w:ascii="宋体" w:hAnsi="宋体" w:eastAsia="宋体" w:cs="宋体"/>
          <w:color w:val="000000"/>
          <w:lang w:eastAsia="zh-CN"/>
        </w:rPr>
        <w:t>供应商</w:t>
      </w:r>
      <w:r>
        <w:rPr>
          <w:rFonts w:hint="eastAsia" w:ascii="宋体" w:hAnsi="宋体" w:eastAsia="宋体" w:cs="宋体"/>
          <w:color w:val="000000"/>
        </w:rPr>
        <w:t>及投标标的符合招标文件规定的文件</w:t>
      </w:r>
      <w:bookmarkEnd w:id="92"/>
      <w:bookmarkEnd w:id="93"/>
      <w:bookmarkEnd w:id="94"/>
      <w:bookmarkEnd w:id="95"/>
      <w:bookmarkEnd w:id="96"/>
      <w:bookmarkEnd w:id="97"/>
    </w:p>
    <w:p w14:paraId="71EBF423">
      <w:pPr>
        <w:pStyle w:val="30"/>
        <w:spacing w:beforeAutospacing="0" w:afterAutospacing="0" w:line="500" w:lineRule="exact"/>
        <w:jc w:val="both"/>
        <w:rPr>
          <w:rFonts w:ascii="宋体" w:hAnsi="宋体" w:eastAsia="宋体" w:cs="宋体"/>
        </w:rPr>
      </w:pPr>
      <w:bookmarkStart w:id="101" w:name="_Toc49090508"/>
      <w:bookmarkStart w:id="102" w:name="_Toc14577355"/>
      <w:r>
        <w:rPr>
          <w:rFonts w:hint="eastAsia" w:ascii="宋体" w:hAnsi="宋体" w:eastAsia="宋体" w:cs="宋体"/>
          <w:color w:val="000000"/>
        </w:rPr>
        <w:t> </w:t>
      </w:r>
      <w:r>
        <w:rPr>
          <w:rFonts w:hint="eastAsia" w:ascii="宋体" w:hAnsi="宋体" w:eastAsia="宋体" w:cs="宋体"/>
          <w:color w:val="000000"/>
          <w:lang w:val="en-US" w:eastAsia="zh-CN"/>
        </w:rPr>
        <w:t xml:space="preserve">  </w:t>
      </w:r>
      <w:r>
        <w:rPr>
          <w:rFonts w:hint="eastAsia" w:ascii="宋体" w:hAnsi="宋体" w:eastAsia="宋体" w:cs="宋体"/>
          <w:color w:val="000000"/>
        </w:rPr>
        <w:t>11.1</w:t>
      </w:r>
      <w:r>
        <w:rPr>
          <w:rFonts w:hint="eastAsia" w:ascii="宋体" w:hAnsi="宋体" w:eastAsia="宋体" w:cs="宋体"/>
          <w:color w:val="000000"/>
          <w:lang w:eastAsia="zh-CN"/>
        </w:rPr>
        <w:t>供应商</w:t>
      </w:r>
      <w:r>
        <w:rPr>
          <w:rFonts w:hint="eastAsia" w:ascii="宋体" w:hAnsi="宋体" w:eastAsia="宋体" w:cs="宋体"/>
          <w:color w:val="000000"/>
        </w:rPr>
        <w:t>应按照法律、法规、规章和规范性文件以及招标文件要求提交证明文件，证明其及投标标的符合招标文件规定。</w:t>
      </w:r>
      <w:bookmarkEnd w:id="101"/>
      <w:bookmarkEnd w:id="102"/>
    </w:p>
    <w:p w14:paraId="7D7DFDC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11.2招标文件对证明文件无明确形式要求的，证明文件可以以文字资料、图纸和数据等形式提交。</w:t>
      </w:r>
    </w:p>
    <w:p w14:paraId="76386A11">
      <w:pPr>
        <w:pStyle w:val="30"/>
        <w:keepNext/>
        <w:keepLines/>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12、投标分项报价</w:t>
      </w:r>
      <w:bookmarkStart w:id="103" w:name="_Hlt26670373"/>
      <w:r>
        <w:rPr>
          <w:rFonts w:hint="eastAsia" w:ascii="宋体" w:hAnsi="宋体" w:eastAsia="宋体" w:cs="宋体"/>
          <w:color w:val="000000"/>
        </w:rPr>
        <w:t>表</w:t>
      </w:r>
    </w:p>
    <w:p w14:paraId="70A86F92">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12.1</w:t>
      </w:r>
      <w:bookmarkStart w:id="104" w:name="_Hlt26954840"/>
      <w:r>
        <w:rPr>
          <w:rFonts w:hint="eastAsia" w:ascii="宋体" w:hAnsi="宋体" w:eastAsia="宋体" w:cs="宋体"/>
          <w:color w:val="000000"/>
          <w:lang w:eastAsia="zh-CN"/>
        </w:rPr>
        <w:t>供应商</w:t>
      </w:r>
      <w:r>
        <w:rPr>
          <w:rFonts w:hint="eastAsia" w:ascii="宋体" w:hAnsi="宋体" w:eastAsia="宋体" w:cs="宋体"/>
          <w:color w:val="000000"/>
        </w:rPr>
        <w:t>应按照招标文件规定格式填报投标分项报价表</w:t>
      </w:r>
      <w:bookmarkStart w:id="105" w:name="_Hlt26670399"/>
      <w:r>
        <w:rPr>
          <w:rFonts w:hint="eastAsia" w:ascii="宋体" w:hAnsi="宋体" w:eastAsia="宋体" w:cs="宋体"/>
          <w:color w:val="000000"/>
        </w:rPr>
        <w:t>。</w:t>
      </w:r>
    </w:p>
    <w:p w14:paraId="2AF36A49">
      <w:pPr>
        <w:pStyle w:val="30"/>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12.2投标货币。投标文件中的单价和总价无特殊规定的采用人民币报价，以元为单位标注。招标文件中另有规定的按规定执行。</w:t>
      </w:r>
    </w:p>
    <w:p w14:paraId="0DB5F807">
      <w:pPr>
        <w:pStyle w:val="30"/>
        <w:spacing w:beforeAutospacing="0" w:afterAutospacing="0" w:line="500" w:lineRule="exact"/>
        <w:ind w:firstLine="480"/>
        <w:jc w:val="both"/>
        <w:rPr>
          <w:rFonts w:hint="default" w:ascii="宋体" w:hAnsi="宋体" w:eastAsia="宋体" w:cs="宋体"/>
          <w:i/>
          <w:iCs/>
          <w:color w:val="000000"/>
          <w:lang w:val="en-US" w:eastAsia="zh-CN"/>
        </w:rPr>
      </w:pPr>
      <w:r>
        <w:rPr>
          <w:rFonts w:hint="eastAsia" w:ascii="宋体" w:hAnsi="宋体" w:eastAsia="宋体" w:cs="宋体"/>
          <w:i/>
          <w:iCs/>
          <w:color w:val="000000"/>
          <w:u w:val="single"/>
          <w:lang w:val="en-US" w:eastAsia="zh-CN"/>
        </w:rPr>
        <w:t>12.3</w:t>
      </w:r>
      <w:r>
        <w:rPr>
          <w:rFonts w:hint="eastAsia" w:ascii="宋体" w:hAnsi="宋体" w:eastAsia="宋体" w:cs="宋体"/>
          <w:i/>
          <w:iCs/>
          <w:color w:val="000000"/>
          <w:u w:val="single"/>
        </w:rPr>
        <w:t>投标</w:t>
      </w:r>
      <w:r>
        <w:rPr>
          <w:rFonts w:hint="eastAsia" w:ascii="宋体" w:hAnsi="宋体" w:eastAsia="宋体" w:cs="宋体"/>
          <w:i/>
          <w:iCs/>
          <w:color w:val="000000"/>
          <w:u w:val="single"/>
          <w:lang w:val="en-US" w:eastAsia="zh-CN"/>
        </w:rPr>
        <w:t>分项</w:t>
      </w:r>
      <w:r>
        <w:rPr>
          <w:rFonts w:hint="eastAsia" w:ascii="宋体" w:hAnsi="宋体" w:eastAsia="宋体" w:cs="宋体"/>
          <w:i/>
          <w:iCs/>
          <w:color w:val="000000"/>
          <w:u w:val="single"/>
        </w:rPr>
        <w:t>报价不得高于</w:t>
      </w:r>
      <w:r>
        <w:rPr>
          <w:rFonts w:hint="eastAsia" w:ascii="宋体" w:hAnsi="宋体" w:eastAsia="宋体" w:cs="宋体"/>
          <w:i/>
          <w:iCs/>
          <w:color w:val="000000"/>
          <w:u w:val="single"/>
          <w:lang w:val="en-US" w:eastAsia="zh-CN"/>
        </w:rPr>
        <w:t>每项产品设定的</w:t>
      </w:r>
      <w:r>
        <w:rPr>
          <w:rFonts w:hint="eastAsia" w:ascii="宋体" w:hAnsi="宋体" w:eastAsia="宋体" w:cs="宋体"/>
          <w:i/>
          <w:iCs/>
          <w:color w:val="000000"/>
          <w:u w:val="single"/>
        </w:rPr>
        <w:t>最高限价</w:t>
      </w:r>
      <w:r>
        <w:rPr>
          <w:rFonts w:hint="eastAsia" w:ascii="宋体" w:hAnsi="宋体" w:eastAsia="宋体" w:cs="宋体"/>
          <w:i/>
          <w:iCs/>
          <w:color w:val="000000"/>
          <w:u w:val="single"/>
          <w:lang w:eastAsia="zh-CN"/>
        </w:rPr>
        <w:t>，</w:t>
      </w:r>
      <w:r>
        <w:rPr>
          <w:rFonts w:hint="eastAsia" w:ascii="宋体" w:hAnsi="宋体" w:eastAsia="宋体" w:cs="宋体"/>
          <w:i/>
          <w:iCs/>
          <w:color w:val="000000"/>
          <w:u w:val="single"/>
          <w:lang w:val="en-US" w:eastAsia="zh-CN"/>
        </w:rPr>
        <w:t>否则视为无效投标。</w:t>
      </w:r>
    </w:p>
    <w:p w14:paraId="513E1CC9">
      <w:pPr>
        <w:pStyle w:val="30"/>
        <w:keepNext/>
        <w:keepLines/>
        <w:spacing w:beforeAutospacing="0" w:afterAutospacing="0" w:line="500" w:lineRule="exact"/>
        <w:ind w:firstLine="480"/>
        <w:jc w:val="both"/>
        <w:rPr>
          <w:rFonts w:ascii="宋体" w:hAnsi="宋体" w:eastAsia="宋体" w:cs="宋体"/>
        </w:rPr>
      </w:pPr>
      <w:bookmarkStart w:id="106" w:name="_Hlt26954848"/>
      <w:bookmarkStart w:id="107" w:name="_Hlt26954846"/>
      <w:bookmarkStart w:id="108" w:name="_Hlt26670482"/>
      <w:bookmarkStart w:id="109" w:name="_Hlt26954842"/>
      <w:bookmarkStart w:id="110" w:name="_Hlt26954844"/>
      <w:bookmarkStart w:id="111" w:name="_Hlt26670425"/>
      <w:bookmarkStart w:id="112" w:name="_Hlt26954731"/>
      <w:bookmarkStart w:id="113" w:name="_Hlt26670486"/>
      <w:bookmarkStart w:id="114" w:name="_Hlt26668983"/>
      <w:bookmarkStart w:id="115" w:name="_Hlt26670403"/>
      <w:r>
        <w:rPr>
          <w:rFonts w:hint="eastAsia" w:ascii="宋体" w:hAnsi="宋体" w:eastAsia="宋体" w:cs="宋体"/>
          <w:color w:val="000000"/>
        </w:rPr>
        <w:t>13、技术要求响应对照表、商务要求响应及偏离表</w:t>
      </w:r>
    </w:p>
    <w:p w14:paraId="0635C85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13.1</w:t>
      </w:r>
      <w:r>
        <w:rPr>
          <w:rFonts w:hint="eastAsia" w:ascii="宋体" w:hAnsi="宋体" w:eastAsia="宋体" w:cs="宋体"/>
          <w:color w:val="000000"/>
          <w:lang w:eastAsia="zh-CN"/>
        </w:rPr>
        <w:t>供应商</w:t>
      </w:r>
      <w:r>
        <w:rPr>
          <w:rFonts w:hint="eastAsia" w:ascii="宋体" w:hAnsi="宋体" w:eastAsia="宋体" w:cs="宋体"/>
          <w:color w:val="000000"/>
        </w:rPr>
        <w:t>需对招标文件中的技术要求与商务要求逐项作出响应或偏离，并说明原因。</w:t>
      </w:r>
    </w:p>
    <w:p w14:paraId="54C7D620">
      <w:pPr>
        <w:pStyle w:val="30"/>
        <w:tabs>
          <w:tab w:val="left" w:pos="1036"/>
        </w:tabs>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13.2</w:t>
      </w:r>
      <w:r>
        <w:rPr>
          <w:rFonts w:hint="eastAsia" w:ascii="宋体" w:hAnsi="宋体" w:eastAsia="宋体" w:cs="宋体"/>
          <w:color w:val="000000"/>
          <w:lang w:eastAsia="zh-CN"/>
        </w:rPr>
        <w:t>供应商</w:t>
      </w:r>
      <w:r>
        <w:rPr>
          <w:rFonts w:hint="eastAsia" w:ascii="宋体" w:hAnsi="宋体" w:eastAsia="宋体" w:cs="宋体"/>
          <w:color w:val="000000"/>
        </w:rPr>
        <w:t>可在投标文件中提供认为需要的其他技术文件或说明。</w:t>
      </w:r>
    </w:p>
    <w:p w14:paraId="68C1966F">
      <w:pPr>
        <w:pStyle w:val="30"/>
        <w:keepNext/>
        <w:keepLines/>
        <w:spacing w:beforeAutospacing="0" w:afterAutospacing="0" w:line="500" w:lineRule="exact"/>
        <w:ind w:firstLine="420"/>
        <w:jc w:val="both"/>
        <w:rPr>
          <w:rFonts w:ascii="宋体" w:hAnsi="宋体" w:eastAsia="宋体" w:cs="宋体"/>
        </w:rPr>
      </w:pPr>
      <w:bookmarkStart w:id="116" w:name="_Toc49090510"/>
      <w:bookmarkStart w:id="117" w:name="_Toc14577359"/>
      <w:r>
        <w:rPr>
          <w:rFonts w:hint="eastAsia" w:ascii="宋体" w:hAnsi="宋体" w:eastAsia="宋体" w:cs="宋体"/>
          <w:color w:val="000000"/>
        </w:rPr>
        <w:t>14、投标函和开标一览表</w:t>
      </w:r>
      <w:bookmarkEnd w:id="116"/>
      <w:bookmarkEnd w:id="117"/>
    </w:p>
    <w:p w14:paraId="20617DA7">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14.1</w:t>
      </w:r>
      <w:r>
        <w:rPr>
          <w:rFonts w:hint="eastAsia" w:ascii="宋体" w:hAnsi="宋体" w:eastAsia="宋体" w:cs="宋体"/>
          <w:color w:val="000000"/>
          <w:lang w:eastAsia="zh-CN"/>
        </w:rPr>
        <w:t>供应商</w:t>
      </w:r>
      <w:r>
        <w:rPr>
          <w:rFonts w:hint="eastAsia" w:ascii="宋体" w:hAnsi="宋体" w:eastAsia="宋体" w:cs="宋体"/>
          <w:color w:val="000000"/>
        </w:rPr>
        <w:t>应按照招标文件中提供的格式完整、正确填写投标函、开标一览表。</w:t>
      </w:r>
    </w:p>
    <w:p w14:paraId="7455F56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w:t>
      </w:r>
    </w:p>
    <w:p w14:paraId="45A35B27">
      <w:pPr>
        <w:pStyle w:val="30"/>
        <w:keepNext/>
        <w:keepLines/>
        <w:spacing w:beforeAutospacing="0" w:afterAutospacing="0" w:line="500" w:lineRule="exact"/>
        <w:ind w:firstLine="480"/>
        <w:jc w:val="both"/>
        <w:rPr>
          <w:rFonts w:ascii="宋体" w:hAnsi="宋体" w:eastAsia="宋体" w:cs="宋体"/>
        </w:rPr>
      </w:pPr>
      <w:bookmarkStart w:id="118" w:name="_Toc14577360"/>
      <w:bookmarkStart w:id="119" w:name="_Toc49090511"/>
      <w:bookmarkStart w:id="120" w:name="_Hlt26954734"/>
      <w:bookmarkStart w:id="121" w:name="_Hlt26670489"/>
      <w:bookmarkStart w:id="122" w:name="_Hlt26954850"/>
      <w:r>
        <w:rPr>
          <w:rFonts w:hint="eastAsia" w:ascii="宋体" w:hAnsi="宋体" w:eastAsia="宋体" w:cs="宋体"/>
          <w:color w:val="000000"/>
        </w:rPr>
        <w:t>15、投标有效期</w:t>
      </w:r>
      <w:bookmarkEnd w:id="118"/>
      <w:bookmarkEnd w:id="119"/>
    </w:p>
    <w:p w14:paraId="3477787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15.1投标有效期为采购代理机构规定的开标之日后</w:t>
      </w:r>
      <w:r>
        <w:rPr>
          <w:rFonts w:hint="eastAsia" w:ascii="宋体" w:hAnsi="宋体" w:eastAsia="宋体" w:cs="宋体"/>
          <w:b/>
          <w:color w:val="000000"/>
          <w:u w:val="single"/>
        </w:rPr>
        <w:t>六十（60）天</w:t>
      </w:r>
      <w:r>
        <w:rPr>
          <w:rFonts w:hint="eastAsia" w:ascii="宋体" w:hAnsi="宋体" w:eastAsia="宋体" w:cs="宋体"/>
          <w:color w:val="000000"/>
        </w:rPr>
        <w:t>。投标有效期比规定短的将被视为未实质性响应招标文件而予以拒绝。</w:t>
      </w:r>
    </w:p>
    <w:p w14:paraId="7F4DBA84">
      <w:pPr>
        <w:pStyle w:val="30"/>
        <w:keepNext/>
        <w:keepLines/>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16、投标有效期的延长</w:t>
      </w:r>
    </w:p>
    <w:p w14:paraId="0DD25FCA">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16.1在特殊情况下，采购人于原投标有效期满之前，可向</w:t>
      </w:r>
      <w:r>
        <w:rPr>
          <w:rFonts w:hint="eastAsia" w:ascii="宋体" w:hAnsi="宋体" w:eastAsia="宋体" w:cs="宋体"/>
          <w:color w:val="000000"/>
          <w:lang w:eastAsia="zh-CN"/>
        </w:rPr>
        <w:t>供应商</w:t>
      </w:r>
      <w:r>
        <w:rPr>
          <w:rFonts w:hint="eastAsia" w:ascii="宋体" w:hAnsi="宋体" w:eastAsia="宋体" w:cs="宋体"/>
          <w:color w:val="000000"/>
        </w:rPr>
        <w:t>提出延长投标有效期的要求。这种要求与答复均应采用书面形式。</w:t>
      </w:r>
      <w:r>
        <w:rPr>
          <w:rFonts w:hint="eastAsia" w:ascii="宋体" w:hAnsi="宋体" w:eastAsia="宋体" w:cs="宋体"/>
          <w:color w:val="000000"/>
          <w:lang w:eastAsia="zh-CN"/>
        </w:rPr>
        <w:t>供应商</w:t>
      </w:r>
      <w:r>
        <w:rPr>
          <w:rFonts w:hint="eastAsia" w:ascii="宋体" w:hAnsi="宋体" w:eastAsia="宋体" w:cs="宋体"/>
          <w:color w:val="000000"/>
        </w:rPr>
        <w:t>可以拒绝采购人的这一要求而放弃投标。同意延长投标有效期的</w:t>
      </w:r>
      <w:r>
        <w:rPr>
          <w:rFonts w:hint="eastAsia" w:ascii="宋体" w:hAnsi="宋体" w:eastAsia="宋体" w:cs="宋体"/>
          <w:color w:val="000000"/>
          <w:lang w:eastAsia="zh-CN"/>
        </w:rPr>
        <w:t>供应商</w:t>
      </w:r>
      <w:r>
        <w:rPr>
          <w:rFonts w:hint="eastAsia" w:ascii="宋体" w:hAnsi="宋体" w:eastAsia="宋体" w:cs="宋体"/>
          <w:color w:val="000000"/>
        </w:rPr>
        <w:t>既不能要求也不允许修改其投标文件，同时受投标有效期约束的所有权利与义务均延长至新的有效期。</w:t>
      </w:r>
    </w:p>
    <w:p w14:paraId="019F9421">
      <w:pPr>
        <w:pStyle w:val="30"/>
        <w:keepNext/>
        <w:keepLines/>
        <w:spacing w:beforeAutospacing="0" w:afterAutospacing="0" w:line="500" w:lineRule="exact"/>
        <w:ind w:firstLine="482"/>
        <w:jc w:val="both"/>
        <w:rPr>
          <w:rFonts w:ascii="宋体" w:hAnsi="宋体" w:eastAsia="宋体" w:cs="宋体"/>
        </w:rPr>
      </w:pPr>
      <w:bookmarkStart w:id="123" w:name="_Toc120614217"/>
      <w:bookmarkStart w:id="124" w:name="_Toc16938540"/>
      <w:bookmarkStart w:id="125" w:name="_Toc513029224"/>
      <w:bookmarkStart w:id="126" w:name="_Toc20823296"/>
      <w:bookmarkStart w:id="127" w:name="_Hlt26954739"/>
      <w:bookmarkStart w:id="128" w:name="_Hlt26954852"/>
      <w:r>
        <w:rPr>
          <w:rFonts w:hint="eastAsia" w:ascii="宋体" w:hAnsi="宋体" w:eastAsia="宋体" w:cs="宋体"/>
          <w:b/>
          <w:color w:val="000000"/>
        </w:rPr>
        <w:t>四、投标文件的递交</w:t>
      </w:r>
      <w:bookmarkEnd w:id="123"/>
      <w:bookmarkEnd w:id="124"/>
      <w:bookmarkEnd w:id="125"/>
      <w:bookmarkEnd w:id="126"/>
    </w:p>
    <w:p w14:paraId="40EBB51E">
      <w:pPr>
        <w:pStyle w:val="30"/>
        <w:keepNext/>
        <w:keepLines/>
        <w:tabs>
          <w:tab w:val="left" w:pos="467"/>
        </w:tabs>
        <w:spacing w:beforeAutospacing="0" w:afterAutospacing="0" w:line="500" w:lineRule="exact"/>
        <w:ind w:firstLine="480"/>
        <w:jc w:val="both"/>
        <w:rPr>
          <w:rFonts w:ascii="宋体" w:hAnsi="宋体" w:eastAsia="宋体" w:cs="宋体"/>
        </w:rPr>
      </w:pPr>
      <w:bookmarkStart w:id="129" w:name="_Toc462564084"/>
      <w:bookmarkStart w:id="130" w:name="_Toc20823297"/>
      <w:bookmarkStart w:id="131" w:name="_Toc513029225"/>
      <w:bookmarkStart w:id="132" w:name="_Toc16938541"/>
      <w:r>
        <w:rPr>
          <w:rFonts w:hint="eastAsia" w:ascii="宋体" w:hAnsi="宋体" w:eastAsia="宋体" w:cs="宋体"/>
          <w:color w:val="000000"/>
        </w:rPr>
        <w:t>17、投标文件</w:t>
      </w:r>
      <w:bookmarkEnd w:id="129"/>
      <w:bookmarkEnd w:id="130"/>
      <w:bookmarkEnd w:id="131"/>
      <w:bookmarkEnd w:id="132"/>
      <w:r>
        <w:rPr>
          <w:rFonts w:hint="eastAsia" w:ascii="宋体" w:hAnsi="宋体" w:eastAsia="宋体" w:cs="宋体"/>
          <w:color w:val="000000"/>
        </w:rPr>
        <w:t>的递交</w:t>
      </w:r>
    </w:p>
    <w:p w14:paraId="38117CB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17.1 电子投标文件的递交</w:t>
      </w:r>
    </w:p>
    <w:p w14:paraId="0175AA2E">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lang w:eastAsia="zh-CN"/>
        </w:rPr>
        <w:t>供应商</w:t>
      </w:r>
      <w:r>
        <w:rPr>
          <w:rFonts w:hint="eastAsia" w:ascii="宋体" w:hAnsi="宋体" w:eastAsia="宋体" w:cs="宋体"/>
          <w:color w:val="000000"/>
        </w:rPr>
        <w:t>应当按照《操作手册》规定，在投标截止时间前制作并上传电子投标文件。</w:t>
      </w:r>
      <w:bookmarkStart w:id="133" w:name="_Toc20823298"/>
      <w:bookmarkEnd w:id="133"/>
      <w:bookmarkStart w:id="134" w:name="_Toc16938542"/>
      <w:bookmarkEnd w:id="134"/>
      <w:bookmarkStart w:id="135" w:name="_Toc513029226"/>
    </w:p>
    <w:p w14:paraId="30ACB235">
      <w:pPr>
        <w:pStyle w:val="30"/>
        <w:keepNext/>
        <w:keepLines/>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18、投标截止时间</w:t>
      </w:r>
    </w:p>
    <w:p w14:paraId="429B904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i/>
          <w:color w:val="000000"/>
          <w:u w:val="single"/>
        </w:rPr>
        <w:t>18.1</w:t>
      </w:r>
      <w:r>
        <w:rPr>
          <w:rFonts w:hint="eastAsia" w:ascii="宋体" w:hAnsi="宋体" w:eastAsia="宋体" w:cs="宋体"/>
          <w:i/>
          <w:color w:val="000000"/>
          <w:u w:val="single"/>
          <w:lang w:eastAsia="zh-CN"/>
        </w:rPr>
        <w:t>供应商</w:t>
      </w:r>
      <w:r>
        <w:rPr>
          <w:rFonts w:hint="eastAsia" w:ascii="宋体" w:hAnsi="宋体" w:eastAsia="宋体" w:cs="宋体"/>
          <w:i/>
          <w:color w:val="000000"/>
          <w:u w:val="single"/>
        </w:rPr>
        <w:t>上传电子投标文件的时间不得迟于招标公告中规定的投标截止时间。</w:t>
      </w:r>
    </w:p>
    <w:p w14:paraId="46629E92">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lang w:eastAsia="zh-CN"/>
        </w:rPr>
        <w:t>供应商</w:t>
      </w:r>
      <w:r>
        <w:rPr>
          <w:rFonts w:hint="eastAsia" w:ascii="宋体" w:hAnsi="宋体" w:eastAsia="宋体" w:cs="宋体"/>
          <w:color w:val="000000"/>
        </w:rPr>
        <w:t>应充分考虑到网络环境、网络带宽等风险因素，如因</w:t>
      </w:r>
      <w:r>
        <w:rPr>
          <w:rFonts w:hint="eastAsia" w:ascii="宋体" w:hAnsi="宋体" w:eastAsia="宋体" w:cs="宋体"/>
          <w:color w:val="000000"/>
          <w:lang w:eastAsia="zh-CN"/>
        </w:rPr>
        <w:t>供应商</w:t>
      </w:r>
      <w:r>
        <w:rPr>
          <w:rFonts w:hint="eastAsia" w:ascii="宋体" w:hAnsi="宋体" w:eastAsia="宋体" w:cs="宋体"/>
          <w:color w:val="000000"/>
        </w:rPr>
        <w:t>自身原因造成的电子投标文件上传不成功的按照本招标文件第二章第26.1.2条规定做无效投标处理。</w:t>
      </w:r>
    </w:p>
    <w:p w14:paraId="236D1A3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18.2采购人可以按照规定，通过修改招标文件酌情延长投标截止时间，在此情况下，</w:t>
      </w:r>
      <w:r>
        <w:rPr>
          <w:rFonts w:hint="eastAsia" w:ascii="宋体" w:hAnsi="宋体" w:eastAsia="宋体" w:cs="宋体"/>
          <w:color w:val="000000"/>
          <w:lang w:eastAsia="zh-CN"/>
        </w:rPr>
        <w:t>供应商</w:t>
      </w:r>
      <w:r>
        <w:rPr>
          <w:rFonts w:hint="eastAsia" w:ascii="宋体" w:hAnsi="宋体" w:eastAsia="宋体" w:cs="宋体"/>
          <w:color w:val="000000"/>
        </w:rPr>
        <w:t>的所有权利和义务以及</w:t>
      </w:r>
      <w:r>
        <w:rPr>
          <w:rFonts w:hint="eastAsia" w:ascii="宋体" w:hAnsi="宋体" w:eastAsia="宋体" w:cs="宋体"/>
          <w:color w:val="000000"/>
          <w:lang w:eastAsia="zh-CN"/>
        </w:rPr>
        <w:t>供应商</w:t>
      </w:r>
      <w:r>
        <w:rPr>
          <w:rFonts w:hint="eastAsia" w:ascii="宋体" w:hAnsi="宋体" w:eastAsia="宋体" w:cs="宋体"/>
          <w:color w:val="000000"/>
        </w:rPr>
        <w:t>受制的截止时间均应以延长后新的截止时间为准。</w:t>
      </w:r>
    </w:p>
    <w:p w14:paraId="298D53BE">
      <w:pPr>
        <w:pStyle w:val="30"/>
        <w:keepNext/>
        <w:keepLines/>
        <w:spacing w:beforeAutospacing="0" w:afterAutospacing="0" w:line="500" w:lineRule="exact"/>
        <w:ind w:firstLine="480"/>
        <w:jc w:val="both"/>
        <w:rPr>
          <w:rFonts w:ascii="宋体" w:hAnsi="宋体" w:eastAsia="宋体" w:cs="宋体"/>
        </w:rPr>
      </w:pPr>
      <w:bookmarkStart w:id="136" w:name="_Toc16938543"/>
      <w:bookmarkStart w:id="137" w:name="_Toc20823299"/>
      <w:bookmarkStart w:id="138" w:name="_Toc513029227"/>
      <w:r>
        <w:rPr>
          <w:rFonts w:hint="eastAsia" w:ascii="宋体" w:hAnsi="宋体" w:eastAsia="宋体" w:cs="宋体"/>
          <w:color w:val="000000"/>
        </w:rPr>
        <w:t>19、投标文件</w:t>
      </w:r>
      <w:bookmarkEnd w:id="136"/>
      <w:bookmarkEnd w:id="137"/>
      <w:bookmarkEnd w:id="138"/>
      <w:r>
        <w:rPr>
          <w:rFonts w:hint="eastAsia" w:ascii="宋体" w:hAnsi="宋体" w:eastAsia="宋体" w:cs="宋体"/>
          <w:color w:val="000000"/>
        </w:rPr>
        <w:t>的拒收</w:t>
      </w:r>
    </w:p>
    <w:p w14:paraId="10AB982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19.1采购代理机构拒绝接收在其规定的投标截止时间后上传的任何投标文件。</w:t>
      </w:r>
    </w:p>
    <w:p w14:paraId="246978CA">
      <w:pPr>
        <w:pStyle w:val="30"/>
        <w:keepNext/>
        <w:keepLines/>
        <w:spacing w:beforeAutospacing="0" w:afterAutospacing="0" w:line="500" w:lineRule="exact"/>
        <w:ind w:firstLine="480"/>
        <w:jc w:val="both"/>
        <w:rPr>
          <w:rFonts w:ascii="宋体" w:hAnsi="宋体" w:eastAsia="宋体" w:cs="宋体"/>
        </w:rPr>
      </w:pPr>
      <w:bookmarkStart w:id="139" w:name="_Toc513029228"/>
      <w:bookmarkStart w:id="140" w:name="_Toc16938544"/>
      <w:bookmarkStart w:id="141" w:name="_Toc20823300"/>
      <w:r>
        <w:rPr>
          <w:rFonts w:hint="eastAsia" w:ascii="宋体" w:hAnsi="宋体" w:eastAsia="宋体" w:cs="宋体"/>
          <w:color w:val="000000"/>
        </w:rPr>
        <w:t>20、投标文件的撤回和修改</w:t>
      </w:r>
      <w:bookmarkEnd w:id="139"/>
      <w:bookmarkEnd w:id="140"/>
      <w:bookmarkEnd w:id="141"/>
    </w:p>
    <w:p w14:paraId="56B5D53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20.1投标文件的撤回</w:t>
      </w:r>
    </w:p>
    <w:p w14:paraId="683357C2">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21.1.1电子投标文件的撤回</w:t>
      </w:r>
    </w:p>
    <w:p w14:paraId="2DC16CE2">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lang w:eastAsia="zh-CN"/>
        </w:rPr>
        <w:t>供应商</w:t>
      </w:r>
      <w:r>
        <w:rPr>
          <w:rFonts w:hint="eastAsia" w:ascii="宋体" w:hAnsi="宋体" w:eastAsia="宋体" w:cs="宋体"/>
          <w:color w:val="000000"/>
        </w:rPr>
        <w:t>可在投标截止时间前，撤回其电子投标文件，具体操作方法见《操作手册》。</w:t>
      </w:r>
    </w:p>
    <w:p w14:paraId="01D12D53">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21.1.2</w:t>
      </w:r>
      <w:r>
        <w:rPr>
          <w:rFonts w:hint="eastAsia" w:ascii="宋体" w:hAnsi="宋体" w:eastAsia="宋体" w:cs="宋体"/>
          <w:color w:val="000000"/>
          <w:lang w:eastAsia="zh-CN"/>
        </w:rPr>
        <w:t>供应商</w:t>
      </w:r>
      <w:r>
        <w:rPr>
          <w:rFonts w:hint="eastAsia" w:ascii="宋体" w:hAnsi="宋体" w:eastAsia="宋体" w:cs="宋体"/>
          <w:color w:val="000000"/>
        </w:rPr>
        <w:t>撤回电子投标文件，则认为其不再参与本项目投标活动。</w:t>
      </w:r>
    </w:p>
    <w:p w14:paraId="1430840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20.2 投标文件的修改</w:t>
      </w:r>
    </w:p>
    <w:p w14:paraId="66E7F9FA">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20.2.1</w:t>
      </w:r>
      <w:r>
        <w:rPr>
          <w:rFonts w:hint="eastAsia" w:ascii="宋体" w:hAnsi="宋体" w:eastAsia="宋体" w:cs="宋体"/>
          <w:color w:val="000000"/>
          <w:lang w:eastAsia="zh-CN"/>
        </w:rPr>
        <w:t>供应商</w:t>
      </w:r>
      <w:r>
        <w:rPr>
          <w:rFonts w:hint="eastAsia" w:ascii="宋体" w:hAnsi="宋体" w:eastAsia="宋体" w:cs="宋体"/>
          <w:color w:val="000000"/>
        </w:rPr>
        <w:t>可在投标截止时间前，对其电子投标文件进行修改，具体操作方法见《操作手册》。</w:t>
      </w:r>
    </w:p>
    <w:p w14:paraId="5B4D967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20.2.2在投标截止时间之后，</w:t>
      </w:r>
      <w:r>
        <w:rPr>
          <w:rFonts w:hint="eastAsia" w:ascii="宋体" w:hAnsi="宋体" w:eastAsia="宋体" w:cs="宋体"/>
          <w:color w:val="000000"/>
          <w:lang w:eastAsia="zh-CN"/>
        </w:rPr>
        <w:t>供应商</w:t>
      </w:r>
      <w:r>
        <w:rPr>
          <w:rFonts w:hint="eastAsia" w:ascii="宋体" w:hAnsi="宋体" w:eastAsia="宋体" w:cs="宋体"/>
          <w:color w:val="000000"/>
        </w:rPr>
        <w:t>不得对其电子投标文件作任何修改。</w:t>
      </w:r>
    </w:p>
    <w:p w14:paraId="7994837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20.3在投标截止时间至招标文件中规定的投标有效期满之间的这段时间内，</w:t>
      </w:r>
      <w:r>
        <w:rPr>
          <w:rFonts w:hint="eastAsia" w:ascii="宋体" w:hAnsi="宋体" w:eastAsia="宋体" w:cs="宋体"/>
          <w:color w:val="000000"/>
          <w:lang w:eastAsia="zh-CN"/>
        </w:rPr>
        <w:t>供应商</w:t>
      </w:r>
      <w:r>
        <w:rPr>
          <w:rFonts w:hint="eastAsia" w:ascii="宋体" w:hAnsi="宋体" w:eastAsia="宋体" w:cs="宋体"/>
          <w:color w:val="000000"/>
        </w:rPr>
        <w:t>不得撤回其投标。</w:t>
      </w:r>
    </w:p>
    <w:p w14:paraId="4E402DFE">
      <w:pPr>
        <w:pStyle w:val="30"/>
        <w:keepNext/>
        <w:keepLines/>
        <w:spacing w:beforeAutospacing="0" w:afterAutospacing="0" w:line="500" w:lineRule="exact"/>
        <w:ind w:firstLine="482"/>
        <w:jc w:val="both"/>
        <w:rPr>
          <w:rFonts w:ascii="宋体" w:hAnsi="宋体" w:eastAsia="宋体" w:cs="宋体"/>
        </w:rPr>
      </w:pPr>
      <w:bookmarkStart w:id="142" w:name="_Toc120614218"/>
      <w:bookmarkStart w:id="143" w:name="_Toc513029229"/>
      <w:bookmarkStart w:id="144" w:name="_Toc16938545"/>
      <w:bookmarkStart w:id="145" w:name="_Toc20823301"/>
      <w:r>
        <w:rPr>
          <w:rFonts w:hint="eastAsia" w:ascii="宋体" w:hAnsi="宋体" w:eastAsia="宋体" w:cs="宋体"/>
          <w:b/>
          <w:color w:val="000000"/>
        </w:rPr>
        <w:t>五、开标与评标</w:t>
      </w:r>
      <w:bookmarkEnd w:id="142"/>
      <w:bookmarkEnd w:id="143"/>
      <w:bookmarkEnd w:id="144"/>
      <w:bookmarkEnd w:id="145"/>
    </w:p>
    <w:p w14:paraId="71F9C6E7">
      <w:pPr>
        <w:pStyle w:val="30"/>
        <w:keepNext/>
        <w:keepLines/>
        <w:spacing w:beforeAutospacing="0" w:afterAutospacing="0" w:line="500" w:lineRule="exact"/>
        <w:ind w:firstLine="480"/>
        <w:jc w:val="both"/>
        <w:rPr>
          <w:rFonts w:ascii="宋体" w:hAnsi="宋体" w:eastAsia="宋体" w:cs="宋体"/>
        </w:rPr>
      </w:pPr>
      <w:bookmarkStart w:id="146" w:name="_Toc513029230"/>
      <w:bookmarkStart w:id="147" w:name="_Toc16938546"/>
      <w:bookmarkStart w:id="148" w:name="_Toc20823302"/>
      <w:r>
        <w:rPr>
          <w:rFonts w:hint="eastAsia" w:ascii="宋体" w:hAnsi="宋体" w:eastAsia="宋体" w:cs="宋体"/>
          <w:color w:val="000000"/>
        </w:rPr>
        <w:t>21、开标</w:t>
      </w:r>
      <w:bookmarkEnd w:id="146"/>
      <w:bookmarkEnd w:id="147"/>
      <w:bookmarkEnd w:id="148"/>
    </w:p>
    <w:p w14:paraId="19CA814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21.1采购人将在招标公告中规定的时间和地点组织公开开标。</w:t>
      </w:r>
      <w:r>
        <w:rPr>
          <w:rFonts w:hint="eastAsia" w:ascii="宋体" w:hAnsi="宋体" w:eastAsia="宋体" w:cs="宋体"/>
          <w:color w:val="000000"/>
          <w:lang w:eastAsia="zh-CN"/>
        </w:rPr>
        <w:t>供应商</w:t>
      </w:r>
      <w:r>
        <w:rPr>
          <w:rFonts w:hint="eastAsia" w:ascii="宋体" w:hAnsi="宋体" w:eastAsia="宋体" w:cs="宋体"/>
          <w:color w:val="000000"/>
        </w:rPr>
        <w:t>应当按照《操作手册》规定，参加开标活动和在</w:t>
      </w:r>
      <w:r>
        <w:rPr>
          <w:rFonts w:hint="eastAsia" w:ascii="宋体" w:hAnsi="宋体" w:eastAsia="宋体" w:cs="宋体"/>
          <w:color w:val="FF0000"/>
        </w:rPr>
        <w:t>苏采云系统</w:t>
      </w:r>
      <w:r>
        <w:rPr>
          <w:rFonts w:hint="eastAsia" w:ascii="宋体" w:hAnsi="宋体" w:eastAsia="宋体" w:cs="宋体"/>
          <w:color w:val="000000"/>
        </w:rPr>
        <w:t>规定的时间内对投标文件进行解密。</w:t>
      </w:r>
    </w:p>
    <w:p w14:paraId="2742FE2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21.2开标仪式由采购代理机构组织。</w:t>
      </w:r>
      <w:r>
        <w:rPr>
          <w:rFonts w:hint="eastAsia" w:ascii="宋体" w:hAnsi="宋体" w:eastAsia="宋体" w:cs="宋体"/>
          <w:color w:val="FF0000"/>
        </w:rPr>
        <w:t>苏采云系统</w:t>
      </w:r>
      <w:r>
        <w:rPr>
          <w:rFonts w:hint="eastAsia" w:ascii="宋体" w:hAnsi="宋体" w:eastAsia="宋体" w:cs="宋体"/>
          <w:color w:val="000000"/>
        </w:rPr>
        <w:t>将自动对项目进行开标，并宣布各</w:t>
      </w:r>
      <w:r>
        <w:rPr>
          <w:rFonts w:hint="eastAsia" w:ascii="宋体" w:hAnsi="宋体" w:eastAsia="宋体" w:cs="宋体"/>
          <w:color w:val="000000"/>
          <w:lang w:eastAsia="zh-CN"/>
        </w:rPr>
        <w:t>供应商</w:t>
      </w:r>
      <w:r>
        <w:rPr>
          <w:rFonts w:hint="eastAsia" w:ascii="宋体" w:hAnsi="宋体" w:eastAsia="宋体" w:cs="宋体"/>
          <w:color w:val="000000"/>
        </w:rPr>
        <w:t>名称和投标价格。</w:t>
      </w:r>
    </w:p>
    <w:p w14:paraId="5410EE1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21.3</w:t>
      </w:r>
      <w:r>
        <w:rPr>
          <w:rFonts w:hint="eastAsia" w:ascii="宋体" w:hAnsi="宋体" w:eastAsia="宋体" w:cs="宋体"/>
          <w:color w:val="000000"/>
          <w:lang w:eastAsia="zh-CN"/>
        </w:rPr>
        <w:t>供应商</w:t>
      </w:r>
      <w:r>
        <w:rPr>
          <w:rFonts w:hint="eastAsia" w:ascii="宋体" w:hAnsi="宋体" w:eastAsia="宋体" w:cs="宋体"/>
          <w:color w:val="000000"/>
        </w:rPr>
        <w:t>在开标过程中涉及到的投标文件解密、开标结果确认等工作，应按照《操作手册》规定执行。</w:t>
      </w:r>
    </w:p>
    <w:p w14:paraId="1E9E5046">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21.4</w:t>
      </w:r>
      <w:r>
        <w:rPr>
          <w:rFonts w:hint="eastAsia" w:ascii="宋体" w:hAnsi="宋体" w:eastAsia="宋体" w:cs="宋体"/>
          <w:color w:val="000000"/>
          <w:lang w:eastAsia="zh-CN"/>
        </w:rPr>
        <w:t>供应商</w:t>
      </w:r>
      <w:r>
        <w:rPr>
          <w:rFonts w:hint="eastAsia" w:ascii="宋体" w:hAnsi="宋体" w:eastAsia="宋体" w:cs="宋体"/>
          <w:color w:val="000000"/>
        </w:rPr>
        <w:t>如果对开标过程和开标记录有疑义，应当根据《操作手册》规定提出，如</w:t>
      </w:r>
      <w:r>
        <w:rPr>
          <w:rFonts w:hint="eastAsia" w:ascii="宋体" w:hAnsi="宋体" w:eastAsia="宋体" w:cs="宋体"/>
          <w:color w:val="FF0000"/>
        </w:rPr>
        <w:t>苏采云系统</w:t>
      </w:r>
      <w:r>
        <w:rPr>
          <w:rFonts w:hint="eastAsia" w:ascii="宋体" w:hAnsi="宋体" w:eastAsia="宋体" w:cs="宋体"/>
          <w:color w:val="000000"/>
        </w:rPr>
        <w:t>中《开标记录表》宣布后5分钟内未提出的，视同认可开标结果。</w:t>
      </w:r>
    </w:p>
    <w:p w14:paraId="3B9A57FB">
      <w:pPr>
        <w:pStyle w:val="30"/>
        <w:keepNext/>
        <w:keepLines/>
        <w:spacing w:beforeAutospacing="0" w:afterAutospacing="0" w:line="500" w:lineRule="exact"/>
        <w:ind w:firstLine="420"/>
        <w:jc w:val="both"/>
        <w:rPr>
          <w:rFonts w:ascii="宋体" w:hAnsi="宋体" w:eastAsia="宋体" w:cs="宋体"/>
        </w:rPr>
      </w:pPr>
      <w:bookmarkStart w:id="149" w:name="_Toc20823303"/>
      <w:bookmarkStart w:id="150" w:name="_Toc513029231"/>
      <w:bookmarkStart w:id="151" w:name="_Toc16938547"/>
      <w:r>
        <w:rPr>
          <w:rFonts w:hint="eastAsia" w:ascii="宋体" w:hAnsi="宋体" w:eastAsia="宋体" w:cs="宋体"/>
          <w:color w:val="000000"/>
        </w:rPr>
        <w:t>22、评标委员会</w:t>
      </w:r>
      <w:bookmarkEnd w:id="149"/>
      <w:bookmarkEnd w:id="150"/>
      <w:bookmarkEnd w:id="151"/>
    </w:p>
    <w:p w14:paraId="67C061E3">
      <w:pPr>
        <w:pStyle w:val="30"/>
        <w:spacing w:beforeAutospacing="0" w:afterAutospacing="0" w:line="500" w:lineRule="exact"/>
        <w:jc w:val="both"/>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22.1开标后，采购人将立即组织评标委员会（以下简称评委会）进行评标。</w:t>
      </w:r>
    </w:p>
    <w:p w14:paraId="7A2C2105">
      <w:pPr>
        <w:pStyle w:val="30"/>
        <w:spacing w:beforeAutospacing="0" w:afterAutospacing="0" w:line="500" w:lineRule="exact"/>
        <w:jc w:val="both"/>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22.2评委会由有关技术、经济等方面的专家组成，且人员构成符合政府采购有关规定。</w:t>
      </w:r>
    </w:p>
    <w:p w14:paraId="4C366B9C">
      <w:pPr>
        <w:pStyle w:val="30"/>
        <w:spacing w:beforeAutospacing="0" w:afterAutospacing="0" w:line="500" w:lineRule="exact"/>
        <w:jc w:val="both"/>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22.3评委会独立工作，负责评审所有投标文件并确定中标侯选人。</w:t>
      </w:r>
    </w:p>
    <w:p w14:paraId="245EB1F4">
      <w:pPr>
        <w:pStyle w:val="30"/>
        <w:keepNext/>
        <w:keepLines/>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23、评标过程的保密与公正</w:t>
      </w:r>
    </w:p>
    <w:p w14:paraId="7D19A44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23.1凡是与审查、澄清、评价和比较投标的有关资料以及授标建议等，采购人、评委、采购代理机构均不得向</w:t>
      </w:r>
      <w:r>
        <w:rPr>
          <w:rFonts w:hint="eastAsia" w:ascii="宋体" w:hAnsi="宋体" w:eastAsia="宋体" w:cs="宋体"/>
          <w:color w:val="000000"/>
          <w:lang w:eastAsia="zh-CN"/>
        </w:rPr>
        <w:t>供应商</w:t>
      </w:r>
      <w:r>
        <w:rPr>
          <w:rFonts w:hint="eastAsia" w:ascii="宋体" w:hAnsi="宋体" w:eastAsia="宋体" w:cs="宋体"/>
          <w:color w:val="000000"/>
        </w:rPr>
        <w:t>或与评标无关的其他人员透露。</w:t>
      </w:r>
    </w:p>
    <w:p w14:paraId="66489017">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23.2在评标过程中，</w:t>
      </w:r>
      <w:r>
        <w:rPr>
          <w:rFonts w:hint="eastAsia" w:ascii="宋体" w:hAnsi="宋体" w:eastAsia="宋体" w:cs="宋体"/>
          <w:color w:val="000000"/>
          <w:lang w:eastAsia="zh-CN"/>
        </w:rPr>
        <w:t>供应商</w:t>
      </w:r>
      <w:r>
        <w:rPr>
          <w:rFonts w:hint="eastAsia" w:ascii="宋体" w:hAnsi="宋体" w:eastAsia="宋体" w:cs="宋体"/>
          <w:color w:val="000000"/>
        </w:rPr>
        <w:t>不得以任何行为影响评标过程，否则其投标文件将被作为无效投标文件。</w:t>
      </w:r>
    </w:p>
    <w:p w14:paraId="16311B2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23.3采购代理机构和评标委员会不向未中标的</w:t>
      </w:r>
      <w:r>
        <w:rPr>
          <w:rFonts w:hint="eastAsia" w:ascii="宋体" w:hAnsi="宋体" w:eastAsia="宋体" w:cs="宋体"/>
          <w:color w:val="000000"/>
          <w:lang w:eastAsia="zh-CN"/>
        </w:rPr>
        <w:t>供应商</w:t>
      </w:r>
      <w:r>
        <w:rPr>
          <w:rFonts w:hint="eastAsia" w:ascii="宋体" w:hAnsi="宋体" w:eastAsia="宋体" w:cs="宋体"/>
          <w:color w:val="000000"/>
        </w:rPr>
        <w:t>解释未中标原因，也不公布评标过程中的相关细节。</w:t>
      </w:r>
    </w:p>
    <w:p w14:paraId="2BAC167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23.4采用综合评分法的项目，未中标的</w:t>
      </w:r>
      <w:r>
        <w:rPr>
          <w:rFonts w:hint="eastAsia" w:ascii="宋体" w:hAnsi="宋体" w:eastAsia="宋体" w:cs="宋体"/>
          <w:color w:val="000000"/>
          <w:lang w:eastAsia="zh-CN"/>
        </w:rPr>
        <w:t>供应商</w:t>
      </w:r>
      <w:r>
        <w:rPr>
          <w:rFonts w:hint="eastAsia" w:ascii="宋体" w:hAnsi="宋体" w:eastAsia="宋体" w:cs="宋体"/>
          <w:color w:val="000000"/>
        </w:rPr>
        <w:t>可于中标结果公告期限届满之日起通过</w:t>
      </w:r>
      <w:r>
        <w:rPr>
          <w:rFonts w:hint="eastAsia" w:ascii="宋体" w:hAnsi="宋体" w:eastAsia="宋体" w:cs="宋体"/>
          <w:color w:val="FF0000"/>
        </w:rPr>
        <w:t>苏采云系统</w:t>
      </w:r>
      <w:r>
        <w:rPr>
          <w:rFonts w:hint="eastAsia" w:ascii="宋体" w:hAnsi="宋体" w:eastAsia="宋体" w:cs="宋体"/>
          <w:color w:val="000000"/>
        </w:rPr>
        <w:t>查看自己的评审得分及排序情况。</w:t>
      </w:r>
    </w:p>
    <w:p w14:paraId="19526086">
      <w:pPr>
        <w:pStyle w:val="30"/>
        <w:keepNext/>
        <w:keepLines/>
        <w:spacing w:beforeAutospacing="0" w:afterAutospacing="0" w:line="500" w:lineRule="exact"/>
        <w:ind w:firstLine="480"/>
        <w:jc w:val="both"/>
        <w:rPr>
          <w:rFonts w:ascii="宋体" w:hAnsi="宋体" w:eastAsia="宋体" w:cs="宋体"/>
        </w:rPr>
      </w:pPr>
      <w:bookmarkStart w:id="152" w:name="_Toc513029232"/>
      <w:bookmarkStart w:id="153" w:name="_Toc16938548"/>
      <w:bookmarkStart w:id="154" w:name="_Toc20823304"/>
      <w:r>
        <w:rPr>
          <w:rFonts w:hint="eastAsia" w:ascii="宋体" w:hAnsi="宋体" w:eastAsia="宋体" w:cs="宋体"/>
          <w:color w:val="000000"/>
        </w:rPr>
        <w:t>24、投标文件的澄清</w:t>
      </w:r>
      <w:bookmarkEnd w:id="152"/>
      <w:bookmarkEnd w:id="153"/>
      <w:bookmarkEnd w:id="154"/>
    </w:p>
    <w:p w14:paraId="60A5345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24.1评标期间，评委会对投标文件中含义不明确、同类问题表述不一致或者有明显文字和计算错误的内容 ，有权要求</w:t>
      </w:r>
      <w:r>
        <w:rPr>
          <w:rFonts w:hint="eastAsia" w:ascii="宋体" w:hAnsi="宋体" w:eastAsia="宋体" w:cs="宋体"/>
          <w:color w:val="000000"/>
          <w:lang w:eastAsia="zh-CN"/>
        </w:rPr>
        <w:t>供应商</w:t>
      </w:r>
      <w:r>
        <w:rPr>
          <w:rFonts w:hint="eastAsia" w:ascii="宋体" w:hAnsi="宋体" w:eastAsia="宋体" w:cs="宋体"/>
          <w:color w:val="000000"/>
        </w:rPr>
        <w:t>作出必要的澄清、说明或者补正。</w:t>
      </w:r>
    </w:p>
    <w:p w14:paraId="4CDB035C">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lang w:eastAsia="zh-CN"/>
        </w:rPr>
        <w:t>供应商</w:t>
      </w:r>
      <w:r>
        <w:rPr>
          <w:rFonts w:hint="eastAsia" w:ascii="宋体" w:hAnsi="宋体" w:eastAsia="宋体" w:cs="宋体"/>
          <w:color w:val="000000"/>
        </w:rPr>
        <w:t>的澄清、说明或者补正不得超出投标文件的范围或者改变投标文件的实质性内容。</w:t>
      </w:r>
    </w:p>
    <w:p w14:paraId="472CD7AB">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评标委员会并非对每个</w:t>
      </w:r>
      <w:r>
        <w:rPr>
          <w:rFonts w:hint="eastAsia" w:ascii="宋体" w:hAnsi="宋体" w:eastAsia="宋体" w:cs="宋体"/>
          <w:color w:val="000000"/>
          <w:lang w:eastAsia="zh-CN"/>
        </w:rPr>
        <w:t>供应商</w:t>
      </w:r>
      <w:r>
        <w:rPr>
          <w:rFonts w:hint="eastAsia" w:ascii="宋体" w:hAnsi="宋体" w:eastAsia="宋体" w:cs="宋体"/>
          <w:color w:val="000000"/>
        </w:rPr>
        <w:t>都做澄清要求。</w:t>
      </w:r>
    </w:p>
    <w:p w14:paraId="3A76679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24.2需要供应商进行澄清、说明和补正的，评委会将通过</w:t>
      </w:r>
      <w:r>
        <w:rPr>
          <w:rFonts w:hint="eastAsia" w:ascii="宋体" w:hAnsi="宋体" w:eastAsia="宋体" w:cs="宋体"/>
          <w:color w:val="FF0000"/>
        </w:rPr>
        <w:t>苏采云系统</w:t>
      </w:r>
      <w:r>
        <w:rPr>
          <w:rFonts w:hint="eastAsia" w:ascii="宋体" w:hAnsi="宋体" w:eastAsia="宋体" w:cs="宋体"/>
          <w:color w:val="000000"/>
        </w:rPr>
        <w:t>向供应商发出“澄清要求函”，接到“澄清要求函”的</w:t>
      </w:r>
      <w:r>
        <w:rPr>
          <w:rFonts w:hint="eastAsia" w:ascii="宋体" w:hAnsi="宋体" w:eastAsia="宋体" w:cs="宋体"/>
          <w:color w:val="000000"/>
          <w:lang w:eastAsia="zh-CN"/>
        </w:rPr>
        <w:t>供应商</w:t>
      </w:r>
      <w:r>
        <w:rPr>
          <w:rFonts w:hint="eastAsia" w:ascii="宋体" w:hAnsi="宋体" w:eastAsia="宋体" w:cs="宋体"/>
          <w:color w:val="000000"/>
        </w:rPr>
        <w:t>应当按照要求在</w:t>
      </w:r>
      <w:r>
        <w:rPr>
          <w:rFonts w:hint="eastAsia" w:ascii="宋体" w:hAnsi="宋体" w:eastAsia="宋体" w:cs="宋体"/>
          <w:color w:val="FF0000"/>
        </w:rPr>
        <w:t>苏采云系统</w:t>
      </w:r>
      <w:r>
        <w:rPr>
          <w:rFonts w:hint="eastAsia" w:ascii="宋体" w:hAnsi="宋体" w:eastAsia="宋体" w:cs="宋体"/>
          <w:color w:val="000000"/>
        </w:rPr>
        <w:t>中提交“澄清响应函”并加盖CA电子公章。澄清、说明和补正的内容作为投标文件的补充部分，具体操作方式见《操作手册》。</w:t>
      </w:r>
    </w:p>
    <w:p w14:paraId="7DE3BA74">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  24.3接到评委会澄清、说明和补正要求的</w:t>
      </w:r>
      <w:r>
        <w:rPr>
          <w:rFonts w:hint="eastAsia" w:ascii="宋体" w:hAnsi="宋体" w:eastAsia="宋体" w:cs="宋体"/>
          <w:color w:val="000000"/>
          <w:lang w:eastAsia="zh-CN"/>
        </w:rPr>
        <w:t>供应商</w:t>
      </w:r>
      <w:r>
        <w:rPr>
          <w:rFonts w:hint="eastAsia" w:ascii="宋体" w:hAnsi="宋体" w:eastAsia="宋体" w:cs="宋体"/>
          <w:color w:val="000000"/>
        </w:rPr>
        <w:t>如未按规定做出澄清、说明和补正，其风险由</w:t>
      </w:r>
      <w:r>
        <w:rPr>
          <w:rFonts w:hint="eastAsia" w:ascii="宋体" w:hAnsi="宋体" w:eastAsia="宋体" w:cs="宋体"/>
          <w:color w:val="000000"/>
          <w:lang w:eastAsia="zh-CN"/>
        </w:rPr>
        <w:t>供应商</w:t>
      </w:r>
      <w:r>
        <w:rPr>
          <w:rFonts w:hint="eastAsia" w:ascii="宋体" w:hAnsi="宋体" w:eastAsia="宋体" w:cs="宋体"/>
          <w:color w:val="000000"/>
        </w:rPr>
        <w:t>自行承担。</w:t>
      </w:r>
    </w:p>
    <w:p w14:paraId="25C8F538">
      <w:pPr>
        <w:pStyle w:val="30"/>
        <w:keepNext/>
        <w:keepLines/>
        <w:spacing w:beforeAutospacing="0" w:afterAutospacing="0" w:line="500" w:lineRule="exact"/>
        <w:ind w:firstLine="480"/>
        <w:jc w:val="both"/>
        <w:rPr>
          <w:rFonts w:ascii="宋体" w:hAnsi="宋体" w:eastAsia="宋体" w:cs="宋体"/>
        </w:rPr>
      </w:pPr>
      <w:bookmarkStart w:id="155" w:name="_Toc20823305"/>
      <w:bookmarkStart w:id="156" w:name="_Toc16938549"/>
      <w:bookmarkStart w:id="157" w:name="_Toc513029233"/>
      <w:r>
        <w:rPr>
          <w:rFonts w:hint="eastAsia" w:ascii="宋体" w:hAnsi="宋体" w:eastAsia="宋体" w:cs="宋体"/>
          <w:color w:val="000000"/>
        </w:rPr>
        <w:t>25、对投标文件的初审</w:t>
      </w:r>
      <w:bookmarkEnd w:id="155"/>
      <w:bookmarkEnd w:id="156"/>
      <w:bookmarkEnd w:id="157"/>
    </w:p>
    <w:p w14:paraId="257AE34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25.1投标文件初审分为资格审查和符合性审查。</w:t>
      </w:r>
    </w:p>
    <w:p w14:paraId="43F7429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25.1.1资格审查：依据法律法规和招标文件的规定，由采购人对投标文件中的资格证明文件进行审查。资格审查的结论，采购人以书面形式向评委会进行反馈。</w:t>
      </w:r>
    </w:p>
    <w:p w14:paraId="0DE7BEB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采购人在进行资格性审查的同时，将在“信用中国”网站（www.creditchina.gov.cn）查询</w:t>
      </w:r>
      <w:r>
        <w:rPr>
          <w:rFonts w:hint="eastAsia" w:ascii="宋体" w:hAnsi="宋体" w:eastAsia="宋体" w:cs="宋体"/>
          <w:color w:val="000000"/>
          <w:lang w:eastAsia="zh-CN"/>
        </w:rPr>
        <w:t>供应商</w:t>
      </w:r>
      <w:r>
        <w:rPr>
          <w:rFonts w:hint="eastAsia" w:ascii="宋体" w:hAnsi="宋体" w:eastAsia="宋体" w:cs="宋体"/>
          <w:color w:val="000000"/>
        </w:rPr>
        <w:t>的信用记录，以确定</w:t>
      </w:r>
      <w:r>
        <w:rPr>
          <w:rFonts w:hint="eastAsia" w:ascii="宋体" w:hAnsi="宋体" w:eastAsia="宋体" w:cs="宋体"/>
          <w:color w:val="000000"/>
          <w:lang w:eastAsia="zh-CN"/>
        </w:rPr>
        <w:t>供应商</w:t>
      </w:r>
      <w:r>
        <w:rPr>
          <w:rFonts w:hint="eastAsia" w:ascii="宋体" w:hAnsi="宋体" w:eastAsia="宋体" w:cs="宋体"/>
          <w:color w:val="000000"/>
        </w:rPr>
        <w:t>是否具备投标资格,查询结果留存并归档。</w:t>
      </w:r>
    </w:p>
    <w:p w14:paraId="7CD33042">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接受联合体的项目，两个以上的自然人、法人或者其他组织组成一个联合体，以一个供应商的身份共同参加政府采购活动的,联合体成员存在不良信用记录的，视同联合体存在不良应用记录。</w:t>
      </w:r>
    </w:p>
    <w:p w14:paraId="66190CF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25.1.2符合性审查：依据招标文件的规定，由评委会从投标文件的有效性、完整性和对招标文件的响应程度进行审查，以确定是否对招标文件的实质性要求作出响应。</w:t>
      </w:r>
    </w:p>
    <w:p w14:paraId="09E4528B">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25.1.3未通过资格审查或符合性审查的</w:t>
      </w:r>
      <w:r>
        <w:rPr>
          <w:rFonts w:hint="eastAsia" w:ascii="宋体" w:hAnsi="宋体" w:eastAsia="宋体" w:cs="宋体"/>
          <w:color w:val="000000"/>
          <w:lang w:eastAsia="zh-CN"/>
        </w:rPr>
        <w:t>供应商</w:t>
      </w:r>
      <w:r>
        <w:rPr>
          <w:rFonts w:hint="eastAsia" w:ascii="宋体" w:hAnsi="宋体" w:eastAsia="宋体" w:cs="宋体"/>
          <w:color w:val="000000"/>
        </w:rPr>
        <w:t>，采购代理机构将在</w:t>
      </w:r>
      <w:r>
        <w:rPr>
          <w:rFonts w:hint="eastAsia" w:ascii="宋体" w:hAnsi="宋体" w:eastAsia="宋体" w:cs="宋体"/>
          <w:color w:val="FF0000"/>
        </w:rPr>
        <w:t>苏采云系统</w:t>
      </w:r>
      <w:r>
        <w:rPr>
          <w:rFonts w:hint="eastAsia" w:ascii="宋体" w:hAnsi="宋体" w:eastAsia="宋体" w:cs="宋体"/>
          <w:color w:val="000000"/>
        </w:rPr>
        <w:t>中告知未通过资格审查或符合性审查的原因，评标结束后，采购代理机构将不再告知未通过资格审查和符合性审查的原因。</w:t>
      </w:r>
    </w:p>
    <w:p w14:paraId="0CFFDB8B">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25.2在详细评标之前，评委会将首先审查每份投标文件是否实质性响应了招标文件的要求。实质性响应的投标应该是与招标文件要求的全部条款、条件和规格相符，没有重大偏离或保留的投标。</w:t>
      </w:r>
    </w:p>
    <w:p w14:paraId="598311B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所谓重大偏离或保留是指与招标文件规定的实质性要求存在负偏离，或者在实质上与招标文件不一致，而且限制了合同中买方和采购人的权利或</w:t>
      </w:r>
      <w:r>
        <w:rPr>
          <w:rFonts w:hint="eastAsia" w:ascii="宋体" w:hAnsi="宋体" w:eastAsia="宋体" w:cs="宋体"/>
          <w:color w:val="000000"/>
          <w:lang w:eastAsia="zh-CN"/>
        </w:rPr>
        <w:t>供应商</w:t>
      </w:r>
      <w:r>
        <w:rPr>
          <w:rFonts w:hint="eastAsia" w:ascii="宋体" w:hAnsi="宋体" w:eastAsia="宋体" w:cs="宋体"/>
          <w:color w:val="000000"/>
        </w:rPr>
        <w:t>的义务，纠正这些偏离或保留将会对其他实质性响应要求的</w:t>
      </w:r>
      <w:r>
        <w:rPr>
          <w:rFonts w:hint="eastAsia" w:ascii="宋体" w:hAnsi="宋体" w:eastAsia="宋体" w:cs="宋体"/>
          <w:color w:val="000000"/>
          <w:lang w:eastAsia="zh-CN"/>
        </w:rPr>
        <w:t>供应商</w:t>
      </w:r>
      <w:r>
        <w:rPr>
          <w:rFonts w:hint="eastAsia" w:ascii="宋体" w:hAnsi="宋体" w:eastAsia="宋体" w:cs="宋体"/>
          <w:color w:val="000000"/>
        </w:rPr>
        <w:t>的竞争地位产生不公正的影响。重大偏离的认定需经过评委会以少数服从多数的原则作出结论。评委决定投标文件的响应性只根据投标文件本身的内容，而不寻求外部的证据。</w:t>
      </w:r>
    </w:p>
    <w:p w14:paraId="1B07002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25.3如果投标文件实质上没有响应招标文件的要求，评委会将予以拒绝，</w:t>
      </w:r>
      <w:r>
        <w:rPr>
          <w:rFonts w:hint="eastAsia" w:ascii="宋体" w:hAnsi="宋体" w:eastAsia="宋体" w:cs="宋体"/>
          <w:color w:val="000000"/>
          <w:lang w:eastAsia="zh-CN"/>
        </w:rPr>
        <w:t>供应商</w:t>
      </w:r>
      <w:r>
        <w:rPr>
          <w:rFonts w:hint="eastAsia" w:ascii="宋体" w:hAnsi="宋体" w:eastAsia="宋体" w:cs="宋体"/>
          <w:color w:val="000000"/>
        </w:rPr>
        <w:t>不得通过修改或撤销不合要求的偏离或保留而使其投标成为实质性响应的投标。</w:t>
      </w:r>
    </w:p>
    <w:p w14:paraId="6A4D24A3">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25.4评委会将对确定为实质性响应的投标进行进一步审核，确定其是否有计算上或累加上的算术错误，修正错误的原则如下：</w:t>
      </w:r>
    </w:p>
    <w:p w14:paraId="7881B34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（1）投标文件中开标一览表内容与投标文件中相应内容不一致的，以开标一览表为准。</w:t>
      </w:r>
    </w:p>
    <w:p w14:paraId="032E9FE2">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（2）大写金额和小写金额不一致的，以大写金额为准。</w:t>
      </w:r>
    </w:p>
    <w:p w14:paraId="5E31C48B">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（3）单价金额小数点或者百分比有明显错位的，以开标一览表的总价为准，并修改单价。</w:t>
      </w:r>
    </w:p>
    <w:p w14:paraId="613B8FD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（4）总价金额与按单价汇总金额不一致的，以单价金额计算结果为准。</w:t>
      </w:r>
    </w:p>
    <w:p w14:paraId="0C92480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同时出现两种以上错误的，按照前款规定的顺序修正。</w:t>
      </w:r>
    </w:p>
    <w:p w14:paraId="75CB917E">
      <w:pPr>
        <w:pStyle w:val="30"/>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25.5评委会将按上述修正错误的方法调整投标文件中的投标报价，并通过苏采云系统告知</w:t>
      </w:r>
      <w:r>
        <w:rPr>
          <w:rFonts w:hint="eastAsia" w:ascii="宋体" w:hAnsi="宋体" w:eastAsia="宋体" w:cs="宋体"/>
          <w:color w:val="000000"/>
          <w:lang w:eastAsia="zh-CN"/>
        </w:rPr>
        <w:t>供应商</w:t>
      </w:r>
      <w:r>
        <w:rPr>
          <w:rFonts w:hint="eastAsia" w:ascii="宋体" w:hAnsi="宋体" w:eastAsia="宋体" w:cs="宋体"/>
          <w:color w:val="000000"/>
        </w:rPr>
        <w:t>，调整后的价格应对</w:t>
      </w:r>
      <w:r>
        <w:rPr>
          <w:rFonts w:hint="eastAsia" w:ascii="宋体" w:hAnsi="宋体" w:eastAsia="宋体" w:cs="宋体"/>
          <w:color w:val="000000"/>
          <w:lang w:eastAsia="zh-CN"/>
        </w:rPr>
        <w:t>供应商</w:t>
      </w:r>
      <w:r>
        <w:rPr>
          <w:rFonts w:hint="eastAsia" w:ascii="宋体" w:hAnsi="宋体" w:eastAsia="宋体" w:cs="宋体"/>
          <w:color w:val="000000"/>
        </w:rPr>
        <w:t>具有约束力。如果</w:t>
      </w:r>
      <w:r>
        <w:rPr>
          <w:rFonts w:hint="eastAsia" w:ascii="宋体" w:hAnsi="宋体" w:eastAsia="宋体" w:cs="宋体"/>
          <w:color w:val="000000"/>
          <w:lang w:eastAsia="zh-CN"/>
        </w:rPr>
        <w:t>供应商</w:t>
      </w:r>
      <w:r>
        <w:rPr>
          <w:rFonts w:hint="eastAsia" w:ascii="宋体" w:hAnsi="宋体" w:eastAsia="宋体" w:cs="宋体"/>
          <w:color w:val="000000"/>
        </w:rPr>
        <w:t>不接受修正后的价格，则其投标将被拒绝。</w:t>
      </w:r>
    </w:p>
    <w:p w14:paraId="770579C0">
      <w:pPr>
        <w:pStyle w:val="30"/>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w:t>
      </w:r>
      <w:r>
        <w:rPr>
          <w:rFonts w:hint="eastAsia" w:ascii="宋体" w:hAnsi="宋体" w:eastAsia="宋体" w:cs="宋体"/>
          <w:color w:val="000000"/>
          <w:lang w:val="en-US" w:eastAsia="zh-CN"/>
        </w:rPr>
        <w:t>5</w:t>
      </w:r>
      <w:r>
        <w:rPr>
          <w:rFonts w:hint="eastAsia" w:ascii="宋体" w:hAnsi="宋体" w:eastAsia="宋体" w:cs="宋体"/>
          <w:color w:val="000000"/>
        </w:rPr>
        <w:t>.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0ECBB7EC">
      <w:pPr>
        <w:pStyle w:val="30"/>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CD102A8">
      <w:pPr>
        <w:pStyle w:val="30"/>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非单一产品采购项目，招标文件中将载明其中的核心产品。多家投标人提供的核心产品品牌相同的，按前两款规定处理。</w:t>
      </w:r>
    </w:p>
    <w:p w14:paraId="53585F6E">
      <w:pPr>
        <w:pStyle w:val="30"/>
        <w:spacing w:beforeAutospacing="0" w:afterAutospacing="0" w:line="500" w:lineRule="exact"/>
        <w:ind w:firstLine="480"/>
        <w:jc w:val="both"/>
        <w:rPr>
          <w:rFonts w:hint="eastAsia" w:ascii="宋体" w:hAnsi="宋体" w:eastAsia="宋体" w:cs="宋体"/>
          <w:color w:val="000000"/>
        </w:rPr>
      </w:pPr>
      <w:bookmarkStart w:id="158" w:name="_Toc16938550"/>
      <w:bookmarkStart w:id="159" w:name="_Toc513029234"/>
      <w:bookmarkStart w:id="160" w:name="_Toc20823306"/>
      <w:r>
        <w:rPr>
          <w:rFonts w:hint="eastAsia" w:ascii="宋体" w:hAnsi="宋体" w:eastAsia="宋体" w:cs="宋体"/>
          <w:color w:val="000000"/>
        </w:rPr>
        <w:t>25.</w:t>
      </w:r>
      <w:r>
        <w:rPr>
          <w:rFonts w:hint="eastAsia" w:ascii="宋体" w:hAnsi="宋体" w:eastAsia="宋体" w:cs="宋体"/>
          <w:color w:val="000000"/>
          <w:lang w:val="en-US" w:eastAsia="zh-CN"/>
        </w:rPr>
        <w:t>7</w:t>
      </w:r>
      <w:r>
        <w:rPr>
          <w:rFonts w:hint="eastAsia" w:ascii="宋体" w:hAnsi="宋体" w:eastAsia="宋体" w:cs="宋体"/>
          <w:color w:val="000000"/>
          <w:lang w:eastAsia="zh-CN"/>
        </w:rPr>
        <w:t>供应商</w:t>
      </w:r>
      <w:r>
        <w:rPr>
          <w:rFonts w:hint="eastAsia" w:ascii="宋体" w:hAnsi="宋体" w:eastAsia="宋体" w:cs="宋体"/>
          <w:color w:val="000000"/>
        </w:rPr>
        <w:t>在开、评标全过程中应保持通讯畅通，及时登录苏采云系统查阅、答复相关信息，并安排专人与采购代理机构及评标委员会联系。</w:t>
      </w:r>
      <w:bookmarkEnd w:id="158"/>
      <w:bookmarkEnd w:id="159"/>
      <w:bookmarkEnd w:id="160"/>
    </w:p>
    <w:p w14:paraId="1CC413FC">
      <w:pPr>
        <w:pStyle w:val="30"/>
        <w:keepNext/>
        <w:keepLines/>
        <w:spacing w:beforeAutospacing="0" w:afterAutospacing="0" w:line="500" w:lineRule="exact"/>
        <w:ind w:firstLine="420"/>
        <w:jc w:val="both"/>
        <w:rPr>
          <w:rFonts w:ascii="宋体" w:hAnsi="宋体" w:eastAsia="宋体" w:cs="宋体"/>
          <w:b/>
          <w:bCs/>
          <w:i/>
          <w:iCs/>
        </w:rPr>
      </w:pPr>
      <w:r>
        <w:rPr>
          <w:rFonts w:hint="eastAsia" w:ascii="宋体" w:hAnsi="宋体" w:eastAsia="宋体" w:cs="宋体"/>
          <w:b/>
          <w:bCs/>
          <w:i/>
          <w:iCs/>
          <w:color w:val="000000"/>
        </w:rPr>
        <w:t>26、无效投标条款和废标条款</w:t>
      </w:r>
    </w:p>
    <w:p w14:paraId="546FA8B4">
      <w:pPr>
        <w:pStyle w:val="30"/>
        <w:spacing w:beforeAutospacing="0" w:afterAutospacing="0" w:line="500" w:lineRule="exact"/>
        <w:ind w:firstLine="480"/>
        <w:jc w:val="both"/>
        <w:rPr>
          <w:rFonts w:ascii="宋体" w:hAnsi="宋体" w:eastAsia="宋体" w:cs="宋体"/>
        </w:rPr>
      </w:pPr>
      <w:bookmarkStart w:id="161" w:name="_Toc20823307"/>
      <w:bookmarkStart w:id="162" w:name="_Toc513029235"/>
      <w:bookmarkStart w:id="163" w:name="_Toc16938551"/>
      <w:r>
        <w:rPr>
          <w:rFonts w:hint="eastAsia" w:ascii="宋体" w:hAnsi="宋体" w:eastAsia="宋体" w:cs="宋体"/>
          <w:color w:val="000000"/>
        </w:rPr>
        <w:t>26.1无效投标条款</w:t>
      </w:r>
      <w:bookmarkEnd w:id="161"/>
      <w:bookmarkEnd w:id="162"/>
      <w:bookmarkEnd w:id="163"/>
    </w:p>
    <w:p w14:paraId="0AF55680">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26.1.1</w:t>
      </w:r>
      <w:r>
        <w:rPr>
          <w:rFonts w:hint="eastAsia" w:ascii="宋体" w:hAnsi="宋体" w:eastAsia="宋体" w:cs="宋体"/>
          <w:color w:val="000000"/>
          <w:lang w:eastAsia="zh-CN"/>
        </w:rPr>
        <w:t>供应商</w:t>
      </w:r>
      <w:r>
        <w:rPr>
          <w:rFonts w:hint="eastAsia" w:ascii="宋体" w:hAnsi="宋体" w:eastAsia="宋体" w:cs="宋体"/>
          <w:color w:val="000000"/>
        </w:rPr>
        <w:t>在</w:t>
      </w:r>
      <w:r>
        <w:rPr>
          <w:rFonts w:hint="eastAsia" w:ascii="宋体" w:hAnsi="宋体" w:eastAsia="宋体" w:cs="宋体"/>
          <w:color w:val="FF0000"/>
        </w:rPr>
        <w:t>苏采云系统</w:t>
      </w:r>
      <w:r>
        <w:rPr>
          <w:rFonts w:hint="eastAsia" w:ascii="宋体" w:hAnsi="宋体" w:eastAsia="宋体" w:cs="宋体"/>
          <w:color w:val="000000"/>
        </w:rPr>
        <w:t>规定的时间内未成功解密电子投标文件的。</w:t>
      </w:r>
    </w:p>
    <w:p w14:paraId="277F8523">
      <w:pPr>
        <w:pStyle w:val="30"/>
        <w:spacing w:beforeAutospacing="0" w:afterAutospacing="0" w:line="500" w:lineRule="exact"/>
        <w:ind w:firstLine="480"/>
        <w:jc w:val="both"/>
        <w:rPr>
          <w:rFonts w:ascii="宋体" w:hAnsi="宋体" w:eastAsia="宋体" w:cs="宋体"/>
          <w:sz w:val="24"/>
          <w:szCs w:val="24"/>
        </w:rPr>
      </w:pPr>
      <w:r>
        <w:rPr>
          <w:rFonts w:hint="eastAsia" w:ascii="宋体" w:hAnsi="宋体" w:eastAsia="宋体" w:cs="宋体"/>
          <w:color w:val="000000"/>
          <w:sz w:val="24"/>
          <w:szCs w:val="24"/>
        </w:rPr>
        <w:t>26.1.2</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未按照招标文件要求上传电子投标文件的。</w:t>
      </w:r>
    </w:p>
    <w:p w14:paraId="43D19170">
      <w:pPr>
        <w:pStyle w:val="30"/>
        <w:spacing w:beforeAutospacing="0" w:afterAutospacing="0" w:line="500" w:lineRule="exact"/>
        <w:ind w:firstLine="420"/>
        <w:jc w:val="both"/>
        <w:rPr>
          <w:rFonts w:ascii="宋体" w:hAnsi="宋体" w:eastAsia="宋体" w:cs="宋体"/>
          <w:sz w:val="24"/>
          <w:szCs w:val="24"/>
        </w:rPr>
      </w:pPr>
      <w:r>
        <w:rPr>
          <w:rFonts w:hint="eastAsia" w:ascii="宋体" w:hAnsi="宋体" w:eastAsia="宋体" w:cs="宋体"/>
          <w:color w:val="000000"/>
          <w:sz w:val="24"/>
          <w:szCs w:val="24"/>
        </w:rPr>
        <w:t>26.1.3同一</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提交两个（含两个）以上不同的投标报价的。</w:t>
      </w:r>
    </w:p>
    <w:p w14:paraId="4A10A88D">
      <w:pPr>
        <w:pStyle w:val="30"/>
        <w:spacing w:beforeAutospacing="0" w:afterAutospacing="0" w:line="500" w:lineRule="exact"/>
        <w:ind w:firstLine="420"/>
        <w:jc w:val="both"/>
        <w:rPr>
          <w:rFonts w:ascii="宋体" w:hAnsi="宋体" w:eastAsia="宋体" w:cs="宋体"/>
          <w:sz w:val="24"/>
          <w:szCs w:val="24"/>
        </w:rPr>
      </w:pPr>
      <w:r>
        <w:rPr>
          <w:rFonts w:hint="eastAsia" w:ascii="宋体" w:hAnsi="宋体" w:eastAsia="宋体" w:cs="宋体"/>
          <w:color w:val="000000"/>
          <w:sz w:val="24"/>
          <w:szCs w:val="24"/>
        </w:rPr>
        <w:t>26.1.4</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不具备招标文件中规定资格要求的。</w:t>
      </w:r>
    </w:p>
    <w:p w14:paraId="2CCCB14F">
      <w:pPr>
        <w:pStyle w:val="30"/>
        <w:spacing w:beforeAutospacing="0" w:afterAutospacing="0" w:line="500" w:lineRule="exact"/>
        <w:ind w:firstLine="480" w:firstLineChars="200"/>
        <w:jc w:val="both"/>
        <w:rPr>
          <w:rFonts w:ascii="宋体" w:hAnsi="宋体" w:eastAsia="宋体" w:cs="宋体"/>
          <w:sz w:val="24"/>
          <w:szCs w:val="24"/>
        </w:rPr>
      </w:pPr>
      <w:r>
        <w:rPr>
          <w:rFonts w:hint="eastAsia" w:ascii="宋体" w:hAnsi="宋体" w:eastAsia="宋体" w:cs="宋体"/>
          <w:color w:val="000000"/>
          <w:sz w:val="24"/>
          <w:szCs w:val="24"/>
        </w:rPr>
        <w:t>26.1.5</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的报价超过了采购预算或最高限价的。</w:t>
      </w:r>
    </w:p>
    <w:p w14:paraId="347FA318">
      <w:pPr>
        <w:pStyle w:val="30"/>
        <w:spacing w:beforeAutospacing="0" w:afterAutospacing="0" w:line="500" w:lineRule="exact"/>
        <w:ind w:firstLine="480"/>
        <w:jc w:val="both"/>
        <w:rPr>
          <w:rFonts w:ascii="宋体" w:hAnsi="宋体" w:eastAsia="宋体" w:cs="宋体"/>
          <w:sz w:val="24"/>
          <w:szCs w:val="24"/>
        </w:rPr>
      </w:pPr>
      <w:r>
        <w:rPr>
          <w:rFonts w:hint="eastAsia" w:ascii="宋体" w:hAnsi="宋体" w:eastAsia="宋体" w:cs="宋体"/>
          <w:color w:val="000000"/>
          <w:sz w:val="24"/>
          <w:szCs w:val="24"/>
        </w:rPr>
        <w:t>26.1.6未通过符合性审查的。</w:t>
      </w:r>
    </w:p>
    <w:p w14:paraId="04D1599A">
      <w:pPr>
        <w:pStyle w:val="30"/>
        <w:spacing w:beforeAutospacing="0" w:afterAutospacing="0" w:line="500" w:lineRule="exact"/>
        <w:ind w:firstLine="420"/>
        <w:jc w:val="both"/>
        <w:rPr>
          <w:rFonts w:ascii="宋体" w:hAnsi="宋体" w:eastAsia="宋体" w:cs="宋体"/>
          <w:sz w:val="24"/>
          <w:szCs w:val="24"/>
        </w:rPr>
      </w:pPr>
      <w:r>
        <w:rPr>
          <w:rFonts w:hint="eastAsia" w:ascii="宋体" w:hAnsi="宋体" w:eastAsia="宋体" w:cs="宋体"/>
          <w:color w:val="000000"/>
          <w:sz w:val="24"/>
          <w:szCs w:val="24"/>
        </w:rPr>
        <w:t>26.1.7不符合招标文件中规定的实质性要求和条件的（</w:t>
      </w:r>
      <w:r>
        <w:rPr>
          <w:rFonts w:hint="eastAsia" w:ascii="宋体" w:hAnsi="宋体" w:eastAsia="宋体" w:cs="宋体"/>
          <w:i/>
          <w:color w:val="000000"/>
          <w:sz w:val="24"/>
          <w:szCs w:val="24"/>
          <w:u w:val="single"/>
        </w:rPr>
        <w:t>本招标文件中斜体且有下划线部分为实质性要求和条件）。</w:t>
      </w:r>
    </w:p>
    <w:p w14:paraId="6DBB786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26.1.8</w:t>
      </w:r>
      <w:r>
        <w:rPr>
          <w:rFonts w:hint="eastAsia" w:ascii="宋体" w:hAnsi="宋体" w:eastAsia="宋体" w:cs="宋体"/>
          <w:color w:val="000000"/>
          <w:lang w:eastAsia="zh-CN"/>
        </w:rPr>
        <w:t>供应商</w:t>
      </w:r>
      <w:r>
        <w:rPr>
          <w:rFonts w:hint="eastAsia" w:ascii="宋体" w:hAnsi="宋体" w:eastAsia="宋体" w:cs="宋体"/>
          <w:color w:val="000000"/>
        </w:rPr>
        <w:t>被“信用中国”网站（www.creditchina.gov.cn）列入失信被执行人或重大税收违法案件当事人名单或政府采购严重失信行为记录名单。或查询“信用中国”网站后发现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000000"/>
          <w:lang w:eastAsia="zh-CN"/>
        </w:rPr>
        <w:t>供应商</w:t>
      </w:r>
      <w:r>
        <w:rPr>
          <w:rFonts w:hint="eastAsia" w:ascii="宋体" w:hAnsi="宋体" w:eastAsia="宋体" w:cs="宋体"/>
          <w:color w:val="000000"/>
        </w:rPr>
        <w:t>存在其他不符合《中华人民共和国政府采购法》第二十二条规定条件的信用记录。</w:t>
      </w:r>
    </w:p>
    <w:p w14:paraId="4787710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26.1.9投标文件含有采购人不能接受的附加条件的。</w:t>
      </w:r>
    </w:p>
    <w:p w14:paraId="146AD1D0">
      <w:pPr>
        <w:pStyle w:val="30"/>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26.1.10评标委员会认为</w:t>
      </w:r>
      <w:r>
        <w:rPr>
          <w:rFonts w:hint="eastAsia" w:ascii="宋体" w:hAnsi="宋体" w:eastAsia="宋体" w:cs="宋体"/>
          <w:color w:val="000000"/>
          <w:lang w:eastAsia="zh-CN"/>
        </w:rPr>
        <w:t>供应商</w:t>
      </w:r>
      <w:r>
        <w:rPr>
          <w:rFonts w:hint="eastAsia" w:ascii="宋体" w:hAnsi="宋体" w:eastAsia="宋体" w:cs="宋体"/>
          <w:color w:val="000000"/>
        </w:rPr>
        <w:t>的报价明显低于其他通过符合性审查</w:t>
      </w:r>
      <w:r>
        <w:rPr>
          <w:rFonts w:hint="eastAsia" w:ascii="宋体" w:hAnsi="宋体" w:eastAsia="宋体" w:cs="宋体"/>
          <w:color w:val="000000"/>
          <w:lang w:eastAsia="zh-CN"/>
        </w:rPr>
        <w:t>供应商</w:t>
      </w:r>
      <w:r>
        <w:rPr>
          <w:rFonts w:hint="eastAsia" w:ascii="宋体" w:hAnsi="宋体" w:eastAsia="宋体" w:cs="宋体"/>
          <w:color w:val="000000"/>
        </w:rPr>
        <w:t>的报价，有可能影响产品质量或者不能诚信履约的，将通过</w:t>
      </w:r>
      <w:r>
        <w:rPr>
          <w:rFonts w:hint="eastAsia" w:ascii="宋体" w:hAnsi="宋体" w:eastAsia="宋体" w:cs="宋体"/>
          <w:color w:val="FF0000"/>
        </w:rPr>
        <w:t>苏采云系统</w:t>
      </w:r>
      <w:r>
        <w:rPr>
          <w:rFonts w:hint="eastAsia" w:ascii="宋体" w:hAnsi="宋体" w:eastAsia="宋体" w:cs="宋体"/>
          <w:color w:val="000000"/>
        </w:rPr>
        <w:t>要求其在合理的时间内提供说明，必要时提交相关证明材料；</w:t>
      </w:r>
      <w:r>
        <w:rPr>
          <w:rFonts w:hint="eastAsia" w:ascii="宋体" w:hAnsi="宋体" w:eastAsia="宋体" w:cs="宋体"/>
          <w:color w:val="000000"/>
          <w:lang w:eastAsia="zh-CN"/>
        </w:rPr>
        <w:t>供应商</w:t>
      </w:r>
      <w:r>
        <w:rPr>
          <w:rFonts w:hint="eastAsia" w:ascii="宋体" w:hAnsi="宋体" w:eastAsia="宋体" w:cs="宋体"/>
          <w:color w:val="000000"/>
        </w:rPr>
        <w:t>不能证明其报价合理性的，评标委员会应当将其作为无效投标处理。</w:t>
      </w:r>
    </w:p>
    <w:p w14:paraId="74E1325B">
      <w:pPr>
        <w:pStyle w:val="30"/>
        <w:pageBreakBefore w:val="0"/>
        <w:widowControl w:val="0"/>
        <w:spacing w:beforeAutospacing="0" w:afterAutospacing="0" w:line="500" w:lineRule="exact"/>
        <w:ind w:firstLine="48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（一）评审过程中出现下列情形之一的，评审委员会应当启动异常低价响应审查程序：</w:t>
      </w:r>
    </w:p>
    <w:p w14:paraId="57406106">
      <w:pPr>
        <w:pStyle w:val="30"/>
        <w:pageBreakBefore w:val="0"/>
        <w:widowControl w:val="0"/>
        <w:spacing w:beforeAutospacing="0" w:afterAutospacing="0" w:line="500" w:lineRule="exact"/>
        <w:ind w:firstLine="48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1.投标报价低于采购项目预算50%的，即投标报价&lt;采购项目预算×50%；</w:t>
      </w:r>
    </w:p>
    <w:p w14:paraId="47D51785">
      <w:pPr>
        <w:pStyle w:val="30"/>
        <w:pageBreakBefore w:val="0"/>
        <w:widowControl w:val="0"/>
        <w:spacing w:beforeAutospacing="0" w:afterAutospacing="0" w:line="500" w:lineRule="exact"/>
        <w:ind w:firstLine="48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2.投标报价低于采购项目最高限价45%的，即投标报价&lt;采购项目最高限价×45%；</w:t>
      </w:r>
    </w:p>
    <w:p w14:paraId="7936C55F">
      <w:pPr>
        <w:pStyle w:val="30"/>
        <w:pageBreakBefore w:val="0"/>
        <w:widowControl w:val="0"/>
        <w:spacing w:beforeAutospacing="0" w:afterAutospacing="0" w:line="500" w:lineRule="exact"/>
        <w:ind w:firstLine="48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3.评审委员会认定的供应商报价过低、有可能影响产品质量或者不能诚信履约的其他情形。</w:t>
      </w:r>
    </w:p>
    <w:p w14:paraId="36C89EBE">
      <w:pPr>
        <w:pStyle w:val="30"/>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i w:val="0"/>
          <w:iCs w:val="0"/>
          <w:color w:val="000000"/>
          <w:sz w:val="24"/>
          <w:szCs w:val="24"/>
          <w:lang w:val="en-US" w:eastAsia="zh-CN"/>
        </w:rPr>
        <w:t>（二）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p>
    <w:p w14:paraId="0CB29D3C">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26.1.11投标文件未按照招标文件要求加盖CA电子公章的。</w:t>
      </w:r>
    </w:p>
    <w:p w14:paraId="47889FE2">
      <w:pPr>
        <w:pStyle w:val="30"/>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26.1.12其他法律、法规及本招标文件规定的属无效投标的情形。</w:t>
      </w:r>
    </w:p>
    <w:p w14:paraId="19104D8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26.2废标条款</w:t>
      </w:r>
    </w:p>
    <w:p w14:paraId="79B595B0">
      <w:pPr>
        <w:pStyle w:val="30"/>
        <w:spacing w:beforeAutospacing="0" w:afterAutospacing="0" w:line="500" w:lineRule="exact"/>
        <w:ind w:left="479"/>
        <w:jc w:val="both"/>
        <w:rPr>
          <w:rFonts w:ascii="宋体" w:hAnsi="宋体" w:eastAsia="宋体" w:cs="宋体"/>
        </w:rPr>
      </w:pPr>
      <w:r>
        <w:rPr>
          <w:rFonts w:hint="eastAsia" w:ascii="宋体" w:hAnsi="宋体" w:eastAsia="宋体" w:cs="宋体"/>
          <w:color w:val="000000"/>
        </w:rPr>
        <w:t>26.2.1符合专业条件的供应商或者对招标文件作实质响应的供应商不足三家的。26.2.2出现影响采购公正的违法、违规行为的。</w:t>
      </w:r>
    </w:p>
    <w:p w14:paraId="2E1E0CEA">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26.2.3因重大变故，采购任务取消的。</w:t>
      </w:r>
    </w:p>
    <w:p w14:paraId="16ADD3A3">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26.2.4评标委员会认定招标文件存在歧义、重大缺陷导致评审工作无法进行。</w:t>
      </w:r>
    </w:p>
    <w:p w14:paraId="12DC5066">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26.2.5因</w:t>
      </w:r>
      <w:r>
        <w:rPr>
          <w:rFonts w:hint="eastAsia" w:ascii="宋体" w:hAnsi="宋体" w:eastAsia="宋体" w:cs="宋体"/>
          <w:color w:val="FF0000"/>
        </w:rPr>
        <w:t>苏采云系统</w:t>
      </w:r>
      <w:r>
        <w:rPr>
          <w:rFonts w:hint="eastAsia" w:ascii="宋体" w:hAnsi="宋体" w:eastAsia="宋体" w:cs="宋体"/>
          <w:color w:val="000000"/>
        </w:rPr>
        <w:t>系统故障原因造成开标不成功的。</w:t>
      </w:r>
    </w:p>
    <w:p w14:paraId="75274900">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26.3 投标截止时间结束后参加投标的供应商不足三家的处理：</w:t>
      </w:r>
    </w:p>
    <w:p w14:paraId="7F8BBC2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26.3.1如出现投标截止时间结束后参加投标的供应商或者在评标期间对招标文件做出实质响应的供应商不足三家情况，按政府采购相关规定执行。</w:t>
      </w:r>
    </w:p>
    <w:p w14:paraId="74A02E62">
      <w:pPr>
        <w:pStyle w:val="30"/>
        <w:keepNext/>
        <w:keepLines/>
        <w:spacing w:beforeAutospacing="0" w:afterAutospacing="0" w:line="500" w:lineRule="exact"/>
        <w:ind w:firstLine="482"/>
        <w:jc w:val="both"/>
        <w:rPr>
          <w:rFonts w:ascii="宋体" w:hAnsi="宋体" w:eastAsia="宋体" w:cs="宋体"/>
        </w:rPr>
      </w:pPr>
      <w:bookmarkStart w:id="164" w:name="_Toc120614219"/>
      <w:r>
        <w:rPr>
          <w:rFonts w:hint="eastAsia" w:ascii="宋体" w:hAnsi="宋体" w:eastAsia="宋体" w:cs="宋体"/>
          <w:b/>
          <w:color w:val="000000"/>
        </w:rPr>
        <w:t>六、定标</w:t>
      </w:r>
      <w:bookmarkEnd w:id="164"/>
    </w:p>
    <w:p w14:paraId="400F9AB7">
      <w:pPr>
        <w:pStyle w:val="30"/>
        <w:keepNext/>
        <w:keepLines/>
        <w:spacing w:beforeAutospacing="0" w:afterAutospacing="0" w:line="500" w:lineRule="exact"/>
        <w:ind w:firstLine="480"/>
        <w:jc w:val="both"/>
        <w:rPr>
          <w:rFonts w:ascii="宋体" w:hAnsi="宋体" w:eastAsia="宋体" w:cs="宋体"/>
        </w:rPr>
      </w:pPr>
      <w:bookmarkStart w:id="165" w:name="_Toc20823310"/>
      <w:bookmarkStart w:id="166" w:name="_Toc16938554"/>
      <w:bookmarkStart w:id="167" w:name="_Toc513029238"/>
      <w:r>
        <w:rPr>
          <w:rFonts w:hint="eastAsia" w:ascii="宋体" w:hAnsi="宋体" w:eastAsia="宋体" w:cs="宋体"/>
          <w:color w:val="000000"/>
        </w:rPr>
        <w:t>27、</w:t>
      </w:r>
      <w:bookmarkEnd w:id="165"/>
      <w:r>
        <w:rPr>
          <w:rFonts w:hint="eastAsia" w:ascii="宋体" w:hAnsi="宋体" w:eastAsia="宋体" w:cs="宋体"/>
          <w:color w:val="000000"/>
        </w:rPr>
        <w:t>确定</w:t>
      </w:r>
      <w:bookmarkEnd w:id="166"/>
      <w:bookmarkEnd w:id="167"/>
      <w:r>
        <w:rPr>
          <w:rFonts w:hint="eastAsia" w:ascii="宋体" w:hAnsi="宋体" w:eastAsia="宋体" w:cs="宋体"/>
          <w:color w:val="000000"/>
        </w:rPr>
        <w:t>中标单位</w:t>
      </w:r>
    </w:p>
    <w:p w14:paraId="046AB66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 xml:space="preserve">27.1中标候选人的选取原则和数量见招标文件第五章规定。 </w:t>
      </w:r>
    </w:p>
    <w:p w14:paraId="5DC4F2A0">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27.2采购人应根据评委会推荐的中标候选人确定中标人。</w:t>
      </w:r>
    </w:p>
    <w:p w14:paraId="3742E4E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27.3采购代理机构将在“中国政府采购网”、“江苏政府采购网”、“盐城市政府采购网”发布中标公告，公告期限为1个工作日。</w:t>
      </w:r>
    </w:p>
    <w:p w14:paraId="55C247E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27.4若有充分证据证明，中标人出现下列情况之一的，一经查实，将被取消中标资格：</w:t>
      </w:r>
    </w:p>
    <w:p w14:paraId="3CBF362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27.4.1提供虚假材料谋取中标的。</w:t>
      </w:r>
    </w:p>
    <w:p w14:paraId="3F5383A6">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27.4.2向采购人、采购代理机构行贿或者提供其他不正当利益的。</w:t>
      </w:r>
    </w:p>
    <w:p w14:paraId="518112E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27.4.3属于本文件规定的无效条件，但在评标过程中又未被评委会发现的。</w:t>
      </w:r>
    </w:p>
    <w:p w14:paraId="51BD5506">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27.4.4与采购人或者其他供应商恶意串通的。</w:t>
      </w:r>
    </w:p>
    <w:p w14:paraId="44C35BA3">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27.4.5采取不正当手段诋毁、排挤其他供应商的。</w:t>
      </w:r>
    </w:p>
    <w:p w14:paraId="0F347C55">
      <w:pPr>
        <w:pStyle w:val="30"/>
        <w:spacing w:beforeAutospacing="0" w:afterAutospacing="0" w:line="500" w:lineRule="exact"/>
        <w:ind w:firstLine="480"/>
        <w:jc w:val="both"/>
        <w:rPr>
          <w:rFonts w:ascii="宋体" w:hAnsi="宋体" w:eastAsia="宋体" w:cs="宋体"/>
        </w:rPr>
      </w:pPr>
      <w:bookmarkStart w:id="168" w:name="_Toc200451960"/>
      <w:r>
        <w:rPr>
          <w:rFonts w:hint="eastAsia" w:ascii="宋体" w:hAnsi="宋体" w:eastAsia="宋体" w:cs="宋体"/>
          <w:color w:val="000000"/>
        </w:rPr>
        <w:t>27.5 有下列情形之一的，视为</w:t>
      </w:r>
      <w:r>
        <w:rPr>
          <w:rFonts w:hint="eastAsia" w:ascii="宋体" w:hAnsi="宋体" w:eastAsia="宋体" w:cs="宋体"/>
          <w:color w:val="000000"/>
          <w:lang w:eastAsia="zh-CN"/>
        </w:rPr>
        <w:t>供应商</w:t>
      </w:r>
      <w:r>
        <w:rPr>
          <w:rFonts w:hint="eastAsia" w:ascii="宋体" w:hAnsi="宋体" w:eastAsia="宋体" w:cs="宋体"/>
          <w:color w:val="000000"/>
        </w:rPr>
        <w:t>串通投标，投标无效：</w:t>
      </w:r>
      <w:bookmarkEnd w:id="168"/>
    </w:p>
    <w:p w14:paraId="3477A21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27.5.1不同</w:t>
      </w:r>
      <w:r>
        <w:rPr>
          <w:rFonts w:hint="eastAsia" w:ascii="宋体" w:hAnsi="宋体" w:eastAsia="宋体" w:cs="宋体"/>
          <w:color w:val="000000"/>
          <w:lang w:eastAsia="zh-CN"/>
        </w:rPr>
        <w:t>供应商</w:t>
      </w:r>
      <w:r>
        <w:rPr>
          <w:rFonts w:hint="eastAsia" w:ascii="宋体" w:hAnsi="宋体" w:eastAsia="宋体" w:cs="宋体"/>
          <w:color w:val="000000"/>
        </w:rPr>
        <w:t>的投标文件由同一单位或者个人编制。</w:t>
      </w:r>
    </w:p>
    <w:p w14:paraId="5591DEE3">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27.5.2不同</w:t>
      </w:r>
      <w:r>
        <w:rPr>
          <w:rFonts w:hint="eastAsia" w:ascii="宋体" w:hAnsi="宋体" w:eastAsia="宋体" w:cs="宋体"/>
          <w:color w:val="000000"/>
          <w:lang w:eastAsia="zh-CN"/>
        </w:rPr>
        <w:t>供应商</w:t>
      </w:r>
      <w:r>
        <w:rPr>
          <w:rFonts w:hint="eastAsia" w:ascii="宋体" w:hAnsi="宋体" w:eastAsia="宋体" w:cs="宋体"/>
          <w:color w:val="000000"/>
        </w:rPr>
        <w:t>委托同一单位或者个人办理投标事宜。</w:t>
      </w:r>
    </w:p>
    <w:p w14:paraId="09070D4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27.5.3不同</w:t>
      </w:r>
      <w:r>
        <w:rPr>
          <w:rFonts w:hint="eastAsia" w:ascii="宋体" w:hAnsi="宋体" w:eastAsia="宋体" w:cs="宋体"/>
          <w:color w:val="000000"/>
          <w:lang w:eastAsia="zh-CN"/>
        </w:rPr>
        <w:t>供应商</w:t>
      </w:r>
      <w:r>
        <w:rPr>
          <w:rFonts w:hint="eastAsia" w:ascii="宋体" w:hAnsi="宋体" w:eastAsia="宋体" w:cs="宋体"/>
          <w:color w:val="000000"/>
        </w:rPr>
        <w:t>的投标文件载明的项目管理成员或者联系人员为同一人。</w:t>
      </w:r>
    </w:p>
    <w:p w14:paraId="4738DFC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27.5.4不同</w:t>
      </w:r>
      <w:r>
        <w:rPr>
          <w:rFonts w:hint="eastAsia" w:ascii="宋体" w:hAnsi="宋体" w:eastAsia="宋体" w:cs="宋体"/>
          <w:color w:val="000000"/>
          <w:lang w:eastAsia="zh-CN"/>
        </w:rPr>
        <w:t>供应商</w:t>
      </w:r>
      <w:r>
        <w:rPr>
          <w:rFonts w:hint="eastAsia" w:ascii="宋体" w:hAnsi="宋体" w:eastAsia="宋体" w:cs="宋体"/>
          <w:color w:val="000000"/>
        </w:rPr>
        <w:t>的投标文件异常一致或者投标报价呈规律性差异。</w:t>
      </w:r>
    </w:p>
    <w:p w14:paraId="50721B4C">
      <w:pPr>
        <w:pStyle w:val="30"/>
        <w:keepNext/>
        <w:keepLines/>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28、质疑处理</w:t>
      </w:r>
    </w:p>
    <w:p w14:paraId="2B0977B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28.1提出质疑的供应商应当是参与所质疑项目采购活动的供应商。潜在供应商依法获取其可质疑的采购文件的，可以对采购文件提出质疑。</w:t>
      </w:r>
    </w:p>
    <w:p w14:paraId="41BEFCCC">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7ED0CDF0">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28.2.1对可以质疑的采购文件提出质疑的，为收到采购文件之日或者采购文件公告期限届满之日；</w:t>
      </w:r>
    </w:p>
    <w:p w14:paraId="2E8FE09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28.2.2对采购过程提出质疑的，为各采购程序环节结束之日；</w:t>
      </w:r>
    </w:p>
    <w:p w14:paraId="30492067">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28.2.3对中标或者成交结果提出质疑的，为中标或者成交结果公告期限届满之日。</w:t>
      </w:r>
    </w:p>
    <w:p w14:paraId="6AB9F563">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供应商应当在法定质疑期内一次性提出针对同一采购程序环节的质疑。供应商如在法定期限内对同一采购程序环节提出多次质疑的，采购代理机构、采购人将只对供应商第一次质疑作出答复。</w:t>
      </w:r>
    </w:p>
    <w:p w14:paraId="19E785A0">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28.3质疑函必须按照本招标文件中《质疑函范本》要求的格式和内容进行填写。供应商如组成联合体参加投标，则《质疑函范本》中要求签字、盖章、加盖公章之处，联合体各方均须按要求签字、盖章、加盖公章。</w:t>
      </w:r>
    </w:p>
    <w:p w14:paraId="7AEE9A71">
      <w:pPr>
        <w:pStyle w:val="30"/>
        <w:spacing w:beforeAutospacing="0" w:afterAutospacing="0" w:line="500" w:lineRule="exact"/>
        <w:ind w:firstLine="482"/>
        <w:jc w:val="both"/>
        <w:rPr>
          <w:rFonts w:ascii="宋体" w:hAnsi="宋体" w:eastAsia="宋体" w:cs="宋体"/>
        </w:rPr>
      </w:pPr>
      <w:r>
        <w:rPr>
          <w:rFonts w:hint="eastAsia" w:ascii="宋体" w:hAnsi="宋体" w:eastAsia="宋体" w:cs="宋体"/>
          <w:color w:val="000000"/>
        </w:rPr>
        <w:t>28.4</w:t>
      </w:r>
      <w:r>
        <w:rPr>
          <w:rFonts w:hint="eastAsia" w:ascii="宋体" w:hAnsi="宋体" w:eastAsia="宋体" w:cs="宋体"/>
          <w:color w:val="000000" w:themeColor="text1"/>
          <w14:textFill>
            <w14:solidFill>
              <w14:schemeClr w14:val="tx1"/>
            </w14:solidFill>
          </w14:textFill>
        </w:rPr>
        <w:t>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供应商对除上述事项以外其他事项的询问、质疑请向采购代理机构提出，由采购代理机构负责答复。</w:t>
      </w:r>
    </w:p>
    <w:p w14:paraId="3A6D79D8">
      <w:pPr>
        <w:spacing w:line="560" w:lineRule="exact"/>
        <w:ind w:firstLine="480"/>
        <w:rPr>
          <w:rFonts w:ascii="宋体" w:hAnsi="宋体" w:eastAsia="宋体" w:cs="宋体"/>
          <w:color w:val="000000"/>
          <w:sz w:val="24"/>
        </w:rPr>
      </w:pPr>
      <w:r>
        <w:rPr>
          <w:rFonts w:hint="eastAsia" w:ascii="宋体" w:hAnsi="宋体" w:eastAsia="宋体" w:cs="宋体"/>
          <w:color w:val="000000"/>
          <w:sz w:val="24"/>
        </w:rPr>
        <w:t>采购代理机构及采购人只接收以纸质原件形式送达的质疑,采购人和采购代理机构不接受未填写快递运单的快件。</w:t>
      </w:r>
      <w:r>
        <w:rPr>
          <w:rFonts w:hint="eastAsia" w:ascii="宋体" w:hAnsi="宋体" w:eastAsia="宋体" w:cs="宋体"/>
          <w:sz w:val="24"/>
        </w:rPr>
        <w:t>采购人及采购代理机构质疑接收人及联系方式见本招标文件第一章。</w:t>
      </w:r>
    </w:p>
    <w:p w14:paraId="43890720">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28.5 以下情形的质疑不予受理</w:t>
      </w:r>
    </w:p>
    <w:p w14:paraId="67D9AF8B">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28.5.1内容不符合《政府采购质疑和投诉办法》第十二条规定的质疑。</w:t>
      </w:r>
    </w:p>
    <w:p w14:paraId="56A7B887">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28.5.2超出政府采购法定期限的质疑。</w:t>
      </w:r>
    </w:p>
    <w:p w14:paraId="3B690D5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28.5.3以传真、电子邮件等方式递交的非原件形式的质疑。</w:t>
      </w:r>
    </w:p>
    <w:p w14:paraId="6B6CC2C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28.5.4未参加投标活动的供应商或在投标活动中自身权益未受到损害的供应商所提出的质疑。</w:t>
      </w:r>
    </w:p>
    <w:p w14:paraId="7D05A67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28.5.5供应商组成联合体参加投标，联合体中任何一方或多方未按要求签字、盖章、加盖公章的质疑。</w:t>
      </w:r>
    </w:p>
    <w:p w14:paraId="237CE474">
      <w:pPr>
        <w:pStyle w:val="30"/>
        <w:spacing w:beforeAutospacing="0" w:afterAutospacing="0" w:line="500" w:lineRule="exact"/>
        <w:ind w:firstLine="468"/>
        <w:jc w:val="both"/>
        <w:rPr>
          <w:rFonts w:ascii="宋体" w:hAnsi="宋体" w:eastAsia="宋体" w:cs="宋体"/>
        </w:rPr>
      </w:pPr>
      <w:r>
        <w:rPr>
          <w:rFonts w:hint="eastAsia" w:ascii="宋体" w:hAnsi="宋体" w:eastAsia="宋体" w:cs="宋体"/>
          <w:color w:val="000000"/>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2CEE3E62">
      <w:pPr>
        <w:pStyle w:val="30"/>
        <w:keepNext/>
        <w:keepLines/>
        <w:spacing w:beforeAutospacing="0" w:afterAutospacing="0" w:line="500" w:lineRule="exact"/>
        <w:ind w:firstLine="600"/>
        <w:jc w:val="both"/>
        <w:rPr>
          <w:rFonts w:ascii="宋体" w:hAnsi="宋体" w:eastAsia="宋体" w:cs="宋体"/>
        </w:rPr>
      </w:pPr>
      <w:r>
        <w:rPr>
          <w:rFonts w:hint="eastAsia" w:ascii="宋体" w:hAnsi="宋体" w:eastAsia="宋体" w:cs="宋体"/>
          <w:color w:val="000000"/>
        </w:rPr>
        <w:t>29、中标通知书</w:t>
      </w:r>
    </w:p>
    <w:p w14:paraId="2BF95AE1">
      <w:pPr>
        <w:pStyle w:val="30"/>
        <w:spacing w:beforeAutospacing="0" w:afterAutospacing="0" w:line="500" w:lineRule="exact"/>
        <w:ind w:firstLine="600"/>
        <w:jc w:val="both"/>
        <w:rPr>
          <w:rFonts w:ascii="宋体" w:hAnsi="宋体" w:eastAsia="宋体" w:cs="宋体"/>
        </w:rPr>
      </w:pPr>
      <w:r>
        <w:rPr>
          <w:rFonts w:hint="eastAsia" w:ascii="宋体" w:hAnsi="宋体" w:eastAsia="宋体" w:cs="宋体"/>
          <w:color w:val="000000"/>
        </w:rPr>
        <w:t>29.l中标结果确定后，采购人将向中标人发出中标通知书。请中标人在中标结果公告届满之日起30日内,使用CA数字证书登录</w:t>
      </w:r>
      <w:r>
        <w:rPr>
          <w:rFonts w:hint="eastAsia" w:ascii="宋体" w:hAnsi="宋体" w:eastAsia="宋体" w:cs="宋体"/>
          <w:color w:val="FF0000"/>
        </w:rPr>
        <w:t>苏采云系统</w:t>
      </w:r>
      <w:r>
        <w:rPr>
          <w:rFonts w:hint="eastAsia" w:ascii="宋体" w:hAnsi="宋体" w:eastAsia="宋体" w:cs="宋体"/>
          <w:color w:val="000000"/>
        </w:rPr>
        <w:t>及时下载中标通知书。因系统存储空间有限，自中标结果公告届满之日起30日后，</w:t>
      </w:r>
      <w:r>
        <w:rPr>
          <w:rFonts w:hint="eastAsia" w:ascii="宋体" w:hAnsi="宋体" w:eastAsia="宋体" w:cs="宋体"/>
          <w:color w:val="FF0000"/>
        </w:rPr>
        <w:t>苏采云系统</w:t>
      </w:r>
      <w:r>
        <w:rPr>
          <w:rFonts w:hint="eastAsia" w:ascii="宋体" w:hAnsi="宋体" w:eastAsia="宋体" w:cs="宋体"/>
          <w:color w:val="000000"/>
        </w:rPr>
        <w:t>不再保证提供下载中标通知书服务,因未及时下载而造成的不利后果由中标人自行承担。</w:t>
      </w:r>
    </w:p>
    <w:p w14:paraId="61B76EA5">
      <w:pPr>
        <w:pStyle w:val="30"/>
        <w:spacing w:beforeAutospacing="0" w:afterAutospacing="0" w:line="500" w:lineRule="exact"/>
        <w:ind w:firstLine="600"/>
        <w:jc w:val="both"/>
        <w:rPr>
          <w:rFonts w:ascii="宋体" w:hAnsi="宋体" w:eastAsia="宋体" w:cs="宋体"/>
        </w:rPr>
      </w:pPr>
      <w:r>
        <w:rPr>
          <w:rFonts w:hint="eastAsia" w:ascii="宋体" w:hAnsi="宋体" w:eastAsia="宋体" w:cs="宋体"/>
          <w:color w:val="000000"/>
        </w:rPr>
        <w:t>29.2中标通知书将是合同的一个组成部分。对采购人和中标人均具有法律效力。中标通知书发出后，采购人改变中标结果的，或者中标人放弃中标项目的，应当依法承担法律责任。</w:t>
      </w:r>
    </w:p>
    <w:p w14:paraId="54A6D0ED">
      <w:pPr>
        <w:pStyle w:val="30"/>
        <w:keepNext/>
        <w:keepLines/>
        <w:spacing w:beforeAutospacing="0" w:afterAutospacing="0" w:line="500" w:lineRule="exact"/>
        <w:jc w:val="both"/>
        <w:rPr>
          <w:rFonts w:ascii="宋体" w:hAnsi="宋体" w:eastAsia="宋体" w:cs="宋体"/>
        </w:rPr>
      </w:pPr>
      <w:bookmarkStart w:id="169" w:name="_Toc16938552"/>
      <w:bookmarkStart w:id="170" w:name="_Toc120614220"/>
      <w:bookmarkStart w:id="171" w:name="_Toc513029236"/>
      <w:bookmarkStart w:id="172" w:name="_Toc20823308"/>
      <w:r>
        <w:rPr>
          <w:rFonts w:hint="eastAsia" w:ascii="宋体" w:hAnsi="宋体" w:eastAsia="宋体" w:cs="宋体"/>
          <w:b/>
          <w:color w:val="000000"/>
        </w:rPr>
        <w:t>七、授予合同</w:t>
      </w:r>
      <w:bookmarkEnd w:id="169"/>
      <w:bookmarkEnd w:id="170"/>
      <w:bookmarkEnd w:id="171"/>
      <w:bookmarkEnd w:id="172"/>
    </w:p>
    <w:p w14:paraId="533204DE">
      <w:pPr>
        <w:pStyle w:val="30"/>
        <w:keepNext/>
        <w:keepLines/>
        <w:spacing w:beforeAutospacing="0" w:afterAutospacing="0" w:line="500" w:lineRule="exact"/>
        <w:ind w:firstLine="600"/>
        <w:jc w:val="both"/>
        <w:rPr>
          <w:rFonts w:ascii="宋体" w:hAnsi="宋体" w:eastAsia="宋体" w:cs="宋体"/>
        </w:rPr>
      </w:pPr>
      <w:bookmarkStart w:id="173" w:name="_Toc20823309"/>
      <w:bookmarkStart w:id="174" w:name="_Toc16938553"/>
      <w:bookmarkStart w:id="175" w:name="_Toc513029237"/>
      <w:r>
        <w:rPr>
          <w:rFonts w:hint="eastAsia" w:ascii="宋体" w:hAnsi="宋体" w:eastAsia="宋体" w:cs="宋体"/>
          <w:color w:val="000000"/>
        </w:rPr>
        <w:t>30.签订合同</w:t>
      </w:r>
      <w:bookmarkEnd w:id="173"/>
      <w:bookmarkEnd w:id="174"/>
      <w:bookmarkEnd w:id="175"/>
    </w:p>
    <w:p w14:paraId="0995A34D">
      <w:pPr>
        <w:pStyle w:val="30"/>
        <w:spacing w:beforeAutospacing="0" w:afterAutospacing="0" w:line="500" w:lineRule="exact"/>
        <w:ind w:firstLine="600"/>
        <w:jc w:val="both"/>
        <w:rPr>
          <w:rFonts w:ascii="宋体" w:hAnsi="宋体" w:cs="宋体"/>
        </w:rPr>
      </w:pPr>
      <w:r>
        <w:rPr>
          <w:rFonts w:hint="eastAsia" w:ascii="宋体" w:hAnsi="宋体" w:eastAsia="宋体" w:cs="宋体"/>
          <w:color w:val="000000"/>
        </w:rPr>
        <w:t>30.l中标人应当在中标通知书发出之日起三十日内（原则上应在15日），按照招标文件确定的事项与采购人签订政府采购合同。</w:t>
      </w:r>
      <w:r>
        <w:rPr>
          <w:rFonts w:hint="eastAsia" w:ascii="宋体" w:hAnsi="宋体"/>
        </w:rPr>
        <w:t>合同签订后2个工作日内合同公示。</w:t>
      </w:r>
    </w:p>
    <w:p w14:paraId="57502DCD">
      <w:pPr>
        <w:pStyle w:val="30"/>
        <w:spacing w:beforeAutospacing="0" w:afterAutospacing="0" w:line="500" w:lineRule="exact"/>
        <w:ind w:firstLine="600"/>
        <w:jc w:val="both"/>
        <w:rPr>
          <w:rFonts w:ascii="宋体" w:hAnsi="宋体" w:eastAsia="宋体" w:cs="宋体"/>
        </w:rPr>
      </w:pPr>
      <w:r>
        <w:rPr>
          <w:rFonts w:hint="eastAsia" w:ascii="宋体" w:hAnsi="宋体" w:eastAsia="宋体" w:cs="宋体"/>
          <w:color w:val="000000"/>
        </w:rPr>
        <w:t>30.2招标文件、中标人的投标文件及招标过程中有关澄清、承诺文件均应作为合同附件。</w:t>
      </w:r>
    </w:p>
    <w:p w14:paraId="3A569A87">
      <w:pPr>
        <w:pStyle w:val="30"/>
        <w:spacing w:beforeAutospacing="0" w:afterAutospacing="0" w:line="500" w:lineRule="exact"/>
        <w:ind w:firstLine="600"/>
        <w:jc w:val="both"/>
        <w:rPr>
          <w:rFonts w:ascii="宋体" w:hAnsi="宋体" w:eastAsia="宋体" w:cs="宋体"/>
        </w:rPr>
      </w:pPr>
      <w:r>
        <w:rPr>
          <w:rFonts w:hint="eastAsia" w:ascii="宋体" w:hAnsi="宋体" w:eastAsia="宋体" w:cs="宋体"/>
          <w:color w:val="000000"/>
        </w:rPr>
        <w:t>30.3签订合同后，</w:t>
      </w:r>
      <w:r>
        <w:rPr>
          <w:rFonts w:hint="eastAsia" w:ascii="宋体" w:hAnsi="宋体" w:eastAsia="宋体" w:cs="宋体"/>
          <w:i/>
          <w:color w:val="000000"/>
          <w:u w:val="single"/>
        </w:rPr>
        <w:t>中标人不得将合同标的进行转包</w:t>
      </w:r>
      <w:r>
        <w:rPr>
          <w:rFonts w:hint="eastAsia" w:ascii="宋体" w:hAnsi="宋体" w:eastAsia="宋体" w:cs="宋体"/>
          <w:color w:val="000000"/>
        </w:rPr>
        <w:t>。未经采购人同意，中标人也不得采用分包的形式履行合同，否则采购人有权终止合同。转包或分包造成采购人损失的，中标人应承担相应赔偿责任。</w:t>
      </w:r>
    </w:p>
    <w:p w14:paraId="13F1B5D8">
      <w:pPr>
        <w:pStyle w:val="30"/>
        <w:keepNext/>
        <w:keepLines/>
        <w:pageBreakBefore w:val="0"/>
        <w:widowControl w:val="0"/>
        <w:spacing w:beforeAutospacing="0" w:afterAutospacing="0" w:line="560" w:lineRule="exact"/>
        <w:ind w:firstLine="480"/>
        <w:jc w:val="both"/>
        <w:rPr>
          <w:rFonts w:hint="eastAsia" w:ascii="宋体" w:hAnsi="宋体" w:eastAsia="宋体" w:cs="宋体"/>
          <w:sz w:val="24"/>
          <w:szCs w:val="24"/>
        </w:rPr>
      </w:pPr>
      <w:r>
        <w:rPr>
          <w:rFonts w:hint="eastAsia" w:ascii="宋体" w:hAnsi="宋体" w:eastAsia="宋体" w:cs="宋体"/>
          <w:color w:val="000000"/>
        </w:rPr>
        <w:t>31、</w:t>
      </w:r>
      <w:r>
        <w:rPr>
          <w:rFonts w:hint="eastAsia" w:ascii="宋体" w:hAnsi="宋体" w:eastAsia="宋体" w:cs="宋体"/>
          <w:color w:val="000000"/>
          <w:sz w:val="24"/>
          <w:szCs w:val="24"/>
        </w:rPr>
        <w:t>货物（包含与货物相关的服务）的追加</w:t>
      </w:r>
    </w:p>
    <w:p w14:paraId="66D434CC">
      <w:pPr>
        <w:pStyle w:val="30"/>
        <w:pageBreakBefore w:val="0"/>
        <w:widowControl w:val="0"/>
        <w:spacing w:beforeAutospacing="0" w:afterAutospacing="0" w:line="560" w:lineRule="exact"/>
        <w:ind w:left="0" w:firstLine="480"/>
        <w:jc w:val="both"/>
        <w:rPr>
          <w:rFonts w:ascii="宋体" w:hAnsi="宋体" w:eastAsia="宋体" w:cs="宋体"/>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.1政府采购合同履行中，采购人需追加与合同标的相同的货物（包含与货物相关的服务）的，在不改变合同其他条款的前提下，可以与中标人协商签订补充合同，但所有补充合同的采购金额不超过原合同金额10%。</w:t>
      </w:r>
    </w:p>
    <w:p w14:paraId="09170901">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bookmarkStart w:id="176" w:name="_Toc120614221"/>
      <w:bookmarkStart w:id="177" w:name="_Toc479757207"/>
      <w:bookmarkStart w:id="178" w:name="_Toc20823314"/>
      <w:bookmarkStart w:id="179" w:name="_Toc513029242"/>
      <w:bookmarkStart w:id="180" w:name="_Toc16938558"/>
      <w:r>
        <w:rPr>
          <w:rFonts w:hint="eastAsia" w:ascii="宋体" w:hAnsi="宋体" w:eastAsia="宋体" w:cs="宋体"/>
          <w:color w:val="000000"/>
          <w:sz w:val="24"/>
          <w:szCs w:val="24"/>
        </w:rPr>
        <w:t>32、</w:t>
      </w:r>
      <w:bookmarkEnd w:id="176"/>
      <w:bookmarkEnd w:id="177"/>
      <w:bookmarkEnd w:id="178"/>
      <w:bookmarkEnd w:id="179"/>
      <w:bookmarkEnd w:id="180"/>
      <w:r>
        <w:rPr>
          <w:rFonts w:hint="eastAsia" w:ascii="宋体" w:hAnsi="宋体" w:eastAsia="宋体" w:cs="宋体"/>
          <w:color w:val="000000"/>
          <w:sz w:val="24"/>
          <w:szCs w:val="24"/>
          <w:lang w:val="en-US" w:eastAsia="zh-CN"/>
        </w:rPr>
        <w:t>政府采购政策功能落实</w:t>
      </w:r>
    </w:p>
    <w:p w14:paraId="40D27A2A">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bookmarkStart w:id="181" w:name="_Toc22536"/>
      <w:bookmarkStart w:id="182" w:name="_Toc7364"/>
      <w:r>
        <w:rPr>
          <w:rFonts w:hint="eastAsia" w:ascii="宋体" w:hAnsi="宋体" w:eastAsia="宋体" w:cs="宋体"/>
          <w:color w:val="000000"/>
          <w:sz w:val="24"/>
          <w:szCs w:val="24"/>
          <w:lang w:val="en-US" w:eastAsia="zh-CN"/>
        </w:rPr>
        <w:t>32.1</w:t>
      </w:r>
      <w:r>
        <w:rPr>
          <w:rFonts w:hint="eastAsia" w:ascii="宋体" w:hAnsi="宋体" w:eastAsia="宋体" w:cs="宋体"/>
          <w:color w:val="000000"/>
          <w:sz w:val="24"/>
          <w:szCs w:val="24"/>
        </w:rPr>
        <w:t>政府采购</w:t>
      </w:r>
      <w:r>
        <w:rPr>
          <w:rFonts w:hint="eastAsia" w:ascii="宋体" w:hAnsi="宋体" w:eastAsia="宋体" w:cs="宋体"/>
          <w:color w:val="000000"/>
          <w:sz w:val="24"/>
          <w:szCs w:val="24"/>
          <w:lang w:eastAsia="zh-CN"/>
        </w:rPr>
        <w:t>线上合同信用融资</w:t>
      </w:r>
      <w:r>
        <w:rPr>
          <w:rFonts w:hint="eastAsia" w:ascii="宋体" w:hAnsi="宋体" w:eastAsia="宋体" w:cs="宋体"/>
          <w:color w:val="000000"/>
          <w:sz w:val="24"/>
          <w:szCs w:val="24"/>
        </w:rPr>
        <w:t>政策</w:t>
      </w:r>
    </w:p>
    <w:p w14:paraId="074848F7">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lang w:val="en-US" w:eastAsia="zh-CN"/>
        </w:rPr>
        <w:t>江苏</w:t>
      </w:r>
      <w:r>
        <w:rPr>
          <w:rFonts w:hint="eastAsia" w:ascii="宋体" w:hAnsi="宋体" w:eastAsia="宋体" w:cs="宋体"/>
          <w:color w:val="000000"/>
          <w:sz w:val="24"/>
          <w:szCs w:val="24"/>
        </w:rPr>
        <w:t>政府采购网“政采贷”栏目）申请贷款，相关金融机构按照双方自愿的原则提供便捷、优惠的贷款服务；具体操作流程请参考苏采云系统中操作手册。 </w:t>
      </w:r>
    </w:p>
    <w:p w14:paraId="4B03FDCC">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32.2进口产品</w:t>
      </w:r>
    </w:p>
    <w:p w14:paraId="498D6B51">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进口产品</w:t>
      </w:r>
      <w:r>
        <w:rPr>
          <w:rFonts w:hint="eastAsia" w:ascii="宋体" w:hAnsi="宋体" w:eastAsia="宋体" w:cs="宋体"/>
          <w:color w:val="000000"/>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0E29AEF">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32.3中小企业、监狱企业及残疾人福利性单位</w:t>
      </w:r>
    </w:p>
    <w:p w14:paraId="436F0C94">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.3.1中小企业定义：</w:t>
      </w:r>
    </w:p>
    <w:p w14:paraId="4E5D0B60">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E5DAC67">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.3.2供应商提供的货物、工程或者服务符合下列情形的，享受中小企业扶持政策：</w:t>
      </w:r>
    </w:p>
    <w:p w14:paraId="5AA16D1A">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.3.2.1在货物采购项目中，货物由中小企业制造，即货物由中小企业生产且使用该中小企业商号或者注册商标；</w:t>
      </w:r>
    </w:p>
    <w:p w14:paraId="120B19F3">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.3.2.2在工程采购项目中，工程由中小企业承建，即工程施工单位为中小企业；</w:t>
      </w:r>
    </w:p>
    <w:p w14:paraId="2B7BF76C">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.3.2.3在服务采购项目中，服务由中小企业承接，即提供服务的人员为中小企业依照《中华人民共和国劳动合同法》订立劳动合同的从业人员。</w:t>
      </w:r>
    </w:p>
    <w:p w14:paraId="2EAEDE88">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.3.3在货物采购项目中，供应商提供的货物既有中小企业制造货物，也有大型企业制造货物的，不享受中小企业扶持政策。</w:t>
      </w:r>
    </w:p>
    <w:p w14:paraId="0470CB7E">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.3.4以联合体形式参加政府采购活动，联合体各方均为中小企业的，联合体视同中小企业。其中，联合体各方均为小微企业的，联合体视同小微企业。</w:t>
      </w:r>
    </w:p>
    <w:p w14:paraId="73A4373D">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3E93597">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.3.6残疾人福利单位定义：享受政府采购支持政策的残疾人福利性单位应当同时满足以下条件：</w:t>
      </w:r>
    </w:p>
    <w:p w14:paraId="00D7CD38">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.3.6.1安置的残疾人占本单位在职职工人数的比例不低于25%（含25%），并且安置的残疾人人数不少于10 人（含10 人）；</w:t>
      </w:r>
    </w:p>
    <w:p w14:paraId="0710724B">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.3.6.2依法与安置的每位残疾人签订了一年以上（含一年）的劳动合同或服务协议；</w:t>
      </w:r>
    </w:p>
    <w:p w14:paraId="41467555">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.3.6.3为安置的每位残疾人按月足额缴纳了基本养老保险、基本医疗保险、失业保险、工伤保险和生育保险等社会保险费；</w:t>
      </w:r>
    </w:p>
    <w:p w14:paraId="3097B67B">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.3.6.4通过银行等金融机构向安置的每位残疾人，按月支付了不低于单位所在区县适用的经省级人民政府批准的月最低工资标准的工资；</w:t>
      </w:r>
    </w:p>
    <w:p w14:paraId="3B0A41AA">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.3.6.5提供本单位制造的货物、承担的工程或者服务（以下简称产品），或者提供其他残疾人福利性单位制造的货物（不包括使用非残疾人福利性单位注册商标的货物）；</w:t>
      </w:r>
    </w:p>
    <w:p w14:paraId="687C6F51">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C5C6ECA">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.3.7本项目是否专门面向中小企业预留采购份额见第一章《</w:t>
      </w:r>
      <w:r>
        <w:rPr>
          <w:rFonts w:hint="eastAsia" w:ascii="宋体" w:hAnsi="宋体" w:eastAsia="宋体" w:cs="宋体"/>
          <w:color w:val="000000"/>
          <w:sz w:val="24"/>
          <w:szCs w:val="24"/>
          <w:lang w:val="en-US" w:eastAsia="zh-CN"/>
        </w:rPr>
        <w:t>招标公告</w:t>
      </w:r>
      <w:r>
        <w:rPr>
          <w:rFonts w:hint="eastAsia" w:ascii="宋体" w:hAnsi="宋体" w:eastAsia="宋体" w:cs="宋体"/>
          <w:color w:val="000000"/>
          <w:sz w:val="24"/>
          <w:szCs w:val="24"/>
        </w:rPr>
        <w:t>》。</w:t>
      </w:r>
    </w:p>
    <w:p w14:paraId="027DC327">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32</w:t>
      </w:r>
      <w:r>
        <w:rPr>
          <w:rFonts w:hint="eastAsia" w:ascii="宋体" w:hAnsi="宋体" w:eastAsia="宋体" w:cs="宋体"/>
          <w:color w:val="000000"/>
          <w:sz w:val="24"/>
          <w:szCs w:val="24"/>
        </w:rPr>
        <w:t>.3.8采购标的对应的中小企业划分标准所属行业见第四章《采购需求》。</w:t>
      </w:r>
    </w:p>
    <w:p w14:paraId="11992582">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.3.9小微企业价格评审优惠的政策：见第五章《评标方法和评标标准》。</w:t>
      </w:r>
    </w:p>
    <w:p w14:paraId="7C6D116C">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32.4政府采购节能产品、环境标志产品</w:t>
      </w:r>
    </w:p>
    <w:p w14:paraId="66072FD3">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87D860C">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1683C83">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32.5绿色包装</w:t>
      </w:r>
    </w:p>
    <w:p w14:paraId="7C1B7975">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55AB025F">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32.6政府采购创新产品</w:t>
      </w:r>
    </w:p>
    <w:p w14:paraId="680E5565">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采购人优先采购各级政府部门公开发布的有效期内的创新产品、创新服务、首台套、首购首用等《目录》的创新产品</w:t>
      </w:r>
      <w:r>
        <w:rPr>
          <w:rFonts w:hint="eastAsia" w:ascii="宋体" w:hAnsi="宋体" w:eastAsia="宋体" w:cs="宋体"/>
          <w:color w:val="000000"/>
          <w:sz w:val="24"/>
          <w:szCs w:val="24"/>
        </w:rPr>
        <w:t>。</w:t>
      </w:r>
    </w:p>
    <w:p w14:paraId="5C9C6883">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32.7绿色数据中心政策 </w:t>
      </w:r>
    </w:p>
    <w:p w14:paraId="7951F59A">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3BE9B66">
      <w:pPr>
        <w:pStyle w:val="30"/>
        <w:pageBreakBefore w:val="0"/>
        <w:widowControl w:val="0"/>
        <w:spacing w:beforeAutospacing="0" w:afterAutospacing="0" w:line="560" w:lineRule="exact"/>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33、履约保证金</w:t>
      </w:r>
      <w:bookmarkEnd w:id="181"/>
      <w:bookmarkEnd w:id="182"/>
    </w:p>
    <w:p w14:paraId="7141BACF">
      <w:pPr>
        <w:spacing w:line="560" w:lineRule="exact"/>
        <w:ind w:firstLine="480"/>
        <w:rPr>
          <w:rFonts w:ascii="宋体" w:hAnsi="宋体" w:eastAsia="宋体" w:cs="宋体"/>
          <w:sz w:val="24"/>
        </w:rPr>
      </w:pPr>
      <w:r>
        <w:rPr>
          <w:rFonts w:hint="eastAsia" w:ascii="宋体" w:hAnsi="宋体" w:eastAsia="宋体" w:cs="宋体"/>
          <w:sz w:val="24"/>
        </w:rPr>
        <w:t>签订合同前中标方须交纳</w:t>
      </w:r>
      <w:r>
        <w:rPr>
          <w:rFonts w:hint="eastAsia" w:ascii="宋体" w:hAnsi="宋体" w:eastAsia="宋体" w:cs="宋体"/>
          <w:b/>
          <w:bCs/>
          <w:sz w:val="24"/>
        </w:rPr>
        <w:t>中标额*</w:t>
      </w:r>
      <w:r>
        <w:rPr>
          <w:rFonts w:hint="eastAsia" w:ascii="宋体" w:hAnsi="宋体" w:eastAsia="宋体" w:cs="宋体"/>
          <w:b/>
          <w:bCs/>
          <w:sz w:val="24"/>
          <w:lang w:val="en-US" w:eastAsia="zh-CN"/>
        </w:rPr>
        <w:t>5</w:t>
      </w:r>
      <w:r>
        <w:rPr>
          <w:rFonts w:hint="eastAsia" w:ascii="宋体" w:hAnsi="宋体" w:eastAsia="宋体" w:cs="宋体"/>
          <w:b/>
          <w:bCs/>
          <w:sz w:val="24"/>
        </w:rPr>
        <w:t>%</w:t>
      </w:r>
      <w:r>
        <w:rPr>
          <w:rFonts w:hint="eastAsia" w:ascii="宋体" w:hAnsi="宋体" w:eastAsia="宋体" w:cs="宋体"/>
          <w:sz w:val="24"/>
        </w:rPr>
        <w:t>的履约保证金到采购人指定账户；允许</w:t>
      </w:r>
      <w:r>
        <w:rPr>
          <w:rFonts w:hint="eastAsia" w:ascii="宋体" w:hAnsi="宋体" w:eastAsia="宋体" w:cs="宋体"/>
          <w:sz w:val="24"/>
          <w:lang w:eastAsia="zh-CN"/>
        </w:rPr>
        <w:t>供应商</w:t>
      </w:r>
      <w:r>
        <w:rPr>
          <w:rFonts w:hint="eastAsia" w:ascii="宋体" w:hAnsi="宋体" w:eastAsia="宋体" w:cs="宋体"/>
          <w:sz w:val="24"/>
        </w:rPr>
        <w:t>自主选择以支票、汇票、本票、保函、</w:t>
      </w:r>
      <w:r>
        <w:rPr>
          <w:rFonts w:ascii="宋体" w:hAnsi="宋体" w:eastAsia="宋体" w:cs="宋体"/>
          <w:color w:val="000000"/>
          <w:sz w:val="24"/>
        </w:rPr>
        <w:t>政府采购电子履约保函（保险）平台（www.jsdzbh.com）在线申请履约保函（保险）</w:t>
      </w:r>
      <w:r>
        <w:rPr>
          <w:rFonts w:hint="eastAsia" w:ascii="宋体" w:hAnsi="宋体" w:eastAsia="宋体" w:cs="宋体"/>
          <w:sz w:val="24"/>
        </w:rPr>
        <w:t>等非现金形式缴纳或提交</w:t>
      </w:r>
      <w:r>
        <w:rPr>
          <w:rFonts w:ascii="宋体" w:hAnsi="宋体" w:eastAsia="宋体" w:cs="宋体"/>
          <w:color w:val="000000"/>
          <w:sz w:val="24"/>
        </w:rPr>
        <w:t>。</w:t>
      </w:r>
      <w:r>
        <w:rPr>
          <w:rFonts w:hint="eastAsia" w:ascii="宋体" w:hAnsi="宋体" w:eastAsia="宋体" w:cs="宋体"/>
          <w:sz w:val="24"/>
        </w:rPr>
        <w:t>根据合同履行情况，中标单位在履约期内无违约行为的，采购人在验收合格后15日内全额退还履约保证金，不计利息。</w:t>
      </w:r>
    </w:p>
    <w:p w14:paraId="5D75C930">
      <w:pPr>
        <w:spacing w:line="560" w:lineRule="exact"/>
        <w:ind w:firstLine="480"/>
        <w:rPr>
          <w:rFonts w:ascii="宋体" w:hAnsi="宋体" w:eastAsia="宋体" w:cs="宋体"/>
          <w:color w:val="000000"/>
          <w:sz w:val="24"/>
        </w:rPr>
      </w:pPr>
      <w:r>
        <w:rPr>
          <w:rFonts w:hint="eastAsia" w:ascii="宋体" w:hAnsi="宋体" w:eastAsia="宋体" w:cs="宋体"/>
          <w:sz w:val="24"/>
        </w:rPr>
        <w:t>采购人对第三方信用服务机构依据标准规范评定为AA级及以上的政府采购</w:t>
      </w:r>
      <w:r>
        <w:rPr>
          <w:rFonts w:hint="eastAsia" w:ascii="宋体" w:hAnsi="宋体" w:eastAsia="宋体" w:cs="宋体"/>
          <w:sz w:val="24"/>
          <w:lang w:eastAsia="zh-CN"/>
        </w:rPr>
        <w:t>供应商</w:t>
      </w:r>
      <w:r>
        <w:rPr>
          <w:rFonts w:hint="eastAsia" w:ascii="宋体" w:hAnsi="宋体" w:eastAsia="宋体" w:cs="宋体"/>
          <w:sz w:val="24"/>
        </w:rPr>
        <w:t>（需在签订采购合同前提供信用管理部门备案的第三方信用报告，且信用报告通过“信用盐城网”可查实），</w:t>
      </w:r>
      <w:r>
        <w:rPr>
          <w:rFonts w:ascii="宋体" w:hAnsi="宋体" w:eastAsia="宋体" w:cs="宋体"/>
          <w:color w:val="000000"/>
          <w:sz w:val="24"/>
        </w:rPr>
        <w:t>可免收履约保证金。具体操作流程请按射财库【2021】17号文和射财库【2021】20号文执行。</w:t>
      </w:r>
    </w:p>
    <w:p w14:paraId="7488ADB6">
      <w:pPr>
        <w:spacing w:line="560" w:lineRule="exact"/>
        <w:ind w:firstLine="480"/>
        <w:rPr>
          <w:rFonts w:ascii="宋体" w:hAnsi="宋体" w:eastAsia="宋体" w:cs="宋体"/>
          <w:color w:val="000000"/>
        </w:rPr>
      </w:pPr>
      <w:r>
        <w:rPr>
          <w:rFonts w:hint="eastAsia" w:ascii="宋体" w:hAnsi="宋体" w:eastAsia="宋体" w:cs="宋体"/>
          <w:sz w:val="24"/>
        </w:rPr>
        <w:t>依据《关于在全省政府采购领域推行电子履约保函（保险）的通知》，鼓励供应商自愿使用履约保函（保险）代替缴纳履约保证金。</w:t>
      </w:r>
    </w:p>
    <w:p w14:paraId="06DEF122">
      <w:pPr>
        <w:spacing w:line="560" w:lineRule="exact"/>
        <w:ind w:firstLine="480"/>
        <w:rPr>
          <w:rFonts w:hint="eastAsia" w:ascii="宋体" w:hAnsi="宋体" w:eastAsia="宋体" w:cs="宋体"/>
          <w:sz w:val="24"/>
          <w:lang w:val="en-US" w:eastAsia="zh-CN"/>
        </w:rPr>
      </w:pPr>
      <w:r>
        <w:rPr>
          <w:rFonts w:hint="eastAsia" w:ascii="宋体" w:hAnsi="宋体" w:eastAsia="宋体" w:cs="宋体"/>
          <w:sz w:val="24"/>
          <w:lang w:val="en-US" w:eastAsia="zh-CN"/>
        </w:rPr>
        <w:t>34. 预付款制度</w:t>
      </w:r>
    </w:p>
    <w:p w14:paraId="3387CA79">
      <w:pPr>
        <w:spacing w:line="560" w:lineRule="exact"/>
        <w:ind w:firstLine="480"/>
        <w:rPr>
          <w:rFonts w:hint="eastAsia" w:ascii="宋体" w:hAnsi="宋体" w:eastAsia="宋体" w:cs="宋体"/>
          <w:sz w:val="24"/>
          <w:lang w:val="en-US" w:eastAsia="zh-CN"/>
        </w:rPr>
      </w:pPr>
      <w:r>
        <w:rPr>
          <w:rFonts w:hint="eastAsia" w:ascii="宋体" w:hAnsi="宋体" w:eastAsia="宋体" w:cs="宋体"/>
          <w:sz w:val="24"/>
          <w:lang w:val="en-US" w:eastAsia="zh-CN"/>
        </w:rPr>
        <w:t>本项目落实预付款制度，预付款比例为</w:t>
      </w:r>
      <w:r>
        <w:rPr>
          <w:rFonts w:hint="eastAsia" w:ascii="宋体" w:hAnsi="宋体" w:eastAsia="宋体" w:cs="宋体"/>
          <w:sz w:val="24"/>
          <w:u w:val="single"/>
          <w:lang w:val="en-US" w:eastAsia="zh-CN"/>
        </w:rPr>
        <w:t>30%</w:t>
      </w:r>
      <w:r>
        <w:rPr>
          <w:rFonts w:hint="eastAsia" w:ascii="宋体" w:hAnsi="宋体" w:eastAsia="宋体" w:cs="宋体"/>
          <w:sz w:val="24"/>
          <w:lang w:val="en-US" w:eastAsia="zh-CN"/>
        </w:rPr>
        <w:t>。在签订合同时，中标供应商明确书面表示无需预付款或者主动要求降低预付款比例的，采购人可就预付款比例作相应调整。</w:t>
      </w:r>
    </w:p>
    <w:p w14:paraId="4D4FC7AC">
      <w:pPr>
        <w:spacing w:line="560" w:lineRule="exact"/>
        <w:ind w:firstLine="480"/>
        <w:rPr>
          <w:rFonts w:ascii="宋体" w:hAnsi="宋体" w:eastAsia="宋体" w:cs="宋体"/>
          <w:sz w:val="24"/>
        </w:rPr>
      </w:pPr>
      <w:r>
        <w:rPr>
          <w:rFonts w:hint="eastAsia" w:ascii="宋体" w:hAnsi="宋体" w:eastAsia="宋体" w:cs="宋体"/>
          <w:sz w:val="24"/>
        </w:rPr>
        <w:t> </w:t>
      </w:r>
    </w:p>
    <w:p w14:paraId="4225FE00">
      <w:pPr>
        <w:pStyle w:val="30"/>
        <w:spacing w:beforeAutospacing="0" w:afterAutospacing="0"/>
        <w:jc w:val="both"/>
      </w:pPr>
    </w:p>
    <w:p w14:paraId="4BE87C3A">
      <w:pPr>
        <w:pStyle w:val="30"/>
        <w:spacing w:beforeAutospacing="0" w:afterAutospacing="0"/>
        <w:jc w:val="both"/>
      </w:pPr>
      <w:r>
        <w:t> </w:t>
      </w:r>
    </w:p>
    <w:p w14:paraId="556476EA">
      <w:pPr>
        <w:pStyle w:val="30"/>
        <w:spacing w:beforeAutospacing="0" w:afterAutospacing="0"/>
        <w:jc w:val="both"/>
      </w:pPr>
      <w:r>
        <w:t> </w:t>
      </w:r>
    </w:p>
    <w:p w14:paraId="5957804C">
      <w:pPr>
        <w:pStyle w:val="30"/>
        <w:spacing w:beforeAutospacing="0" w:afterAutospacing="0"/>
        <w:jc w:val="both"/>
        <w:rPr>
          <w:rFonts w:ascii="黑体" w:hAnsi="宋体" w:eastAsia="黑体" w:cs="黑体"/>
          <w:color w:val="000000"/>
          <w:sz w:val="44"/>
          <w:szCs w:val="44"/>
        </w:rPr>
      </w:pPr>
      <w:r>
        <w:t> </w:t>
      </w:r>
    </w:p>
    <w:p w14:paraId="504AB216">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p>
    <w:p w14:paraId="761E655B">
      <w:pPr>
        <w:pStyle w:val="30"/>
        <w:keepNext/>
        <w:spacing w:beforeAutospacing="0" w:afterAutospacing="0"/>
        <w:jc w:val="center"/>
        <w:rPr>
          <w:rFonts w:ascii="黑体" w:hAnsi="宋体" w:eastAsia="黑体" w:cs="黑体"/>
          <w:color w:val="000000"/>
          <w:sz w:val="44"/>
          <w:szCs w:val="44"/>
        </w:rPr>
      </w:pPr>
      <w:r>
        <w:rPr>
          <w:rFonts w:hint="eastAsia" w:ascii="黑体" w:hAnsi="宋体" w:eastAsia="黑体" w:cs="黑体"/>
          <w:color w:val="000000"/>
          <w:sz w:val="44"/>
          <w:szCs w:val="44"/>
        </w:rPr>
        <w:t>第三章  合同文本</w:t>
      </w:r>
    </w:p>
    <w:p w14:paraId="514EDD9B">
      <w:pPr>
        <w:pBdr>
          <w:top w:val="none" w:color="000000" w:sz="0" w:space="0"/>
          <w:left w:val="none" w:color="000000" w:sz="0" w:space="0"/>
          <w:bottom w:val="none" w:color="000000" w:sz="0" w:space="0"/>
          <w:right w:val="none" w:color="000000" w:sz="0" w:space="0"/>
        </w:pBdr>
        <w:spacing w:line="479" w:lineRule="atLeast"/>
        <w:jc w:val="center"/>
        <w:rPr>
          <w:rFonts w:hint="eastAsia" w:hAnsi="宋体" w:eastAsia="宋体" w:cs="宋体"/>
          <w:sz w:val="28"/>
          <w:szCs w:val="28"/>
        </w:rPr>
      </w:pPr>
      <w:bookmarkStart w:id="183" w:name="_Toc479757211"/>
      <w:bookmarkStart w:id="184" w:name="_Toc20823346"/>
      <w:bookmarkStart w:id="185" w:name="_Hlt16619350"/>
      <w:bookmarkStart w:id="186" w:name="_Toc120614244"/>
      <w:bookmarkStart w:id="187" w:name="_Toc16938590"/>
      <w:bookmarkStart w:id="188" w:name="_Toc462564139"/>
      <w:bookmarkStart w:id="189" w:name="_Hlt16619369"/>
      <w:r>
        <w:rPr>
          <w:rFonts w:hint="eastAsia" w:hAnsi="宋体" w:eastAsia="宋体" w:cs="宋体"/>
          <w:b/>
          <w:color w:val="000000"/>
          <w:sz w:val="28"/>
          <w:szCs w:val="28"/>
        </w:rPr>
        <w:t>政府采购合同（货物）</w:t>
      </w:r>
    </w:p>
    <w:p w14:paraId="48C98543">
      <w:pPr>
        <w:pBdr>
          <w:top w:val="none" w:color="000000" w:sz="0" w:space="0"/>
          <w:left w:val="none" w:color="000000" w:sz="0" w:space="0"/>
          <w:bottom w:val="none" w:color="000000" w:sz="0" w:space="0"/>
          <w:right w:val="none" w:color="000000" w:sz="0" w:space="0"/>
        </w:pBdr>
        <w:spacing w:line="239" w:lineRule="atLeast"/>
        <w:ind w:firstLine="601"/>
        <w:rPr>
          <w:rFonts w:hint="eastAsia" w:hAnsi="宋体" w:eastAsia="宋体" w:cs="宋体"/>
        </w:rPr>
      </w:pPr>
      <w:r>
        <w:rPr>
          <w:rFonts w:hint="eastAsia" w:hAnsi="宋体" w:eastAsia="宋体" w:cs="宋体"/>
          <w:color w:val="000000"/>
          <w:sz w:val="18"/>
        </w:rPr>
        <w:t> </w:t>
      </w:r>
    </w:p>
    <w:p w14:paraId="08907846">
      <w:pPr>
        <w:pStyle w:val="30"/>
        <w:keepNext w:val="0"/>
        <w:keepLines w:val="0"/>
        <w:pageBreakBefore w:val="0"/>
        <w:widowControl w:val="0"/>
        <w:spacing w:beforeAutospacing="0" w:afterAutospacing="0" w:line="500" w:lineRule="exact"/>
        <w:ind w:left="0" w:right="0" w:firstLine="480"/>
        <w:jc w:val="both"/>
        <w:rPr>
          <w:rFonts w:ascii="宋体" w:hAnsi="宋体" w:eastAsia="宋体" w:cs="宋体"/>
          <w:color w:val="000000"/>
        </w:rPr>
      </w:pPr>
      <w:r>
        <w:rPr>
          <w:rFonts w:hint="eastAsia" w:ascii="宋体" w:hAnsi="宋体" w:eastAsia="宋体" w:cs="宋体"/>
          <w:color w:val="000000"/>
        </w:rPr>
        <w:t>项目名称</w:t>
      </w:r>
      <w:r>
        <w:rPr>
          <w:rFonts w:hint="eastAsia" w:ascii="宋体" w:hAnsi="宋体" w:eastAsia="宋体" w:cs="宋体"/>
          <w:color w:val="000000"/>
          <w:lang w:eastAsia="zh-CN"/>
        </w:rPr>
        <w:t>：</w:t>
      </w:r>
      <w:r>
        <w:rPr>
          <w:rFonts w:hint="eastAsia" w:ascii="宋体" w:hAnsi="宋体" w:eastAsia="宋体" w:cs="宋体"/>
          <w:color w:val="000000"/>
        </w:rPr>
        <w:t>                        </w:t>
      </w:r>
    </w:p>
    <w:p w14:paraId="43771B2E">
      <w:pPr>
        <w:pStyle w:val="30"/>
        <w:keepNext w:val="0"/>
        <w:keepLines w:val="0"/>
        <w:pageBreakBefore w:val="0"/>
        <w:widowControl w:val="0"/>
        <w:spacing w:beforeAutospacing="0" w:afterAutospacing="0" w:line="500" w:lineRule="exact"/>
        <w:ind w:left="0" w:right="0" w:firstLine="480"/>
        <w:jc w:val="both"/>
        <w:rPr>
          <w:rFonts w:ascii="宋体" w:hAnsi="宋体" w:eastAsia="宋体" w:cs="宋体"/>
          <w:color w:val="000000"/>
        </w:rPr>
      </w:pPr>
      <w:r>
        <w:rPr>
          <w:rFonts w:hint="eastAsia" w:ascii="宋体" w:hAnsi="宋体" w:eastAsia="宋体" w:cs="宋体"/>
          <w:color w:val="000000"/>
        </w:rPr>
        <w:t>项目编号：</w:t>
      </w:r>
    </w:p>
    <w:p w14:paraId="63189DD1">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甲方：（买方）_________</w:t>
      </w:r>
    </w:p>
    <w:p w14:paraId="1FA5EB0B">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乙方：（卖方）_________</w:t>
      </w:r>
    </w:p>
    <w:p w14:paraId="0FA88639">
      <w:pPr>
        <w:pStyle w:val="30"/>
        <w:keepNext w:val="0"/>
        <w:keepLines w:val="0"/>
        <w:pageBreakBefore w:val="0"/>
        <w:widowControl w:val="0"/>
        <w:spacing w:beforeAutospacing="0" w:afterAutospacing="0" w:line="500" w:lineRule="exact"/>
        <w:ind w:left="0" w:right="0" w:firstLine="482"/>
        <w:jc w:val="both"/>
      </w:pPr>
      <w:r>
        <w:rPr>
          <w:rFonts w:hint="eastAsia" w:ascii="宋体" w:hAnsi="宋体" w:eastAsia="宋体" w:cs="宋体"/>
          <w:b/>
          <w:color w:val="000000"/>
        </w:rPr>
        <w:t xml:space="preserve">   </w:t>
      </w:r>
      <w:r>
        <w:rPr>
          <w:rFonts w:hint="eastAsia" w:ascii="宋体" w:hAnsi="宋体" w:eastAsia="宋体" w:cs="宋体"/>
          <w:color w:val="000000"/>
        </w:rPr>
        <w:t>甲、乙双方根据</w:t>
      </w:r>
      <w:r>
        <w:rPr>
          <w:rFonts w:hint="eastAsia" w:ascii="宋体" w:hAnsi="宋体" w:eastAsia="宋体" w:cs="宋体"/>
          <w:color w:val="000000"/>
          <w:u w:val="single"/>
        </w:rPr>
        <w:t xml:space="preserve">         </w:t>
      </w:r>
      <w:r>
        <w:rPr>
          <w:rFonts w:hint="eastAsia" w:ascii="宋体" w:hAnsi="宋体" w:eastAsia="宋体" w:cs="宋体"/>
          <w:color w:val="000000"/>
        </w:rPr>
        <w:t>项目公开招标的结果，签署本合同。</w:t>
      </w:r>
    </w:p>
    <w:p w14:paraId="02D2A698">
      <w:pPr>
        <w:pStyle w:val="30"/>
        <w:keepNext w:val="0"/>
        <w:keepLines w:val="0"/>
        <w:pageBreakBefore w:val="0"/>
        <w:widowControl w:val="0"/>
        <w:spacing w:beforeAutospacing="0" w:afterAutospacing="0" w:line="500" w:lineRule="exact"/>
        <w:ind w:left="0" w:right="0" w:firstLine="482"/>
        <w:jc w:val="both"/>
      </w:pPr>
      <w:r>
        <w:rPr>
          <w:rFonts w:hint="eastAsia" w:ascii="宋体" w:hAnsi="宋体" w:eastAsia="宋体" w:cs="宋体"/>
          <w:b/>
          <w:color w:val="000000"/>
        </w:rPr>
        <w:t>一、合同内容</w:t>
      </w:r>
    </w:p>
    <w:p w14:paraId="2CBCA30E">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1.1 标的名称：</w:t>
      </w:r>
    </w:p>
    <w:p w14:paraId="2078BC69">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1.2 标的质量：</w:t>
      </w:r>
    </w:p>
    <w:p w14:paraId="55D4C2A6">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1.3 标的数量（规模）：</w:t>
      </w:r>
    </w:p>
    <w:p w14:paraId="4E2066B0">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1.4 履行时间（期限）：</w:t>
      </w:r>
    </w:p>
    <w:p w14:paraId="67E61E7C">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1.5 履行地点：</w:t>
      </w:r>
    </w:p>
    <w:p w14:paraId="00CFAA62">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1.6 履行方式：</w:t>
      </w:r>
    </w:p>
    <w:p w14:paraId="41771704">
      <w:pPr>
        <w:pStyle w:val="30"/>
        <w:keepNext w:val="0"/>
        <w:keepLines w:val="0"/>
        <w:pageBreakBefore w:val="0"/>
        <w:widowControl w:val="0"/>
        <w:spacing w:beforeAutospacing="0" w:afterAutospacing="0" w:line="500" w:lineRule="exact"/>
        <w:ind w:left="0" w:right="0" w:firstLine="482"/>
        <w:jc w:val="both"/>
      </w:pPr>
      <w:r>
        <w:rPr>
          <w:rFonts w:hint="eastAsia" w:ascii="宋体" w:hAnsi="宋体" w:eastAsia="宋体" w:cs="宋体"/>
          <w:b/>
          <w:color w:val="000000"/>
        </w:rPr>
        <w:t>二、合同金额</w:t>
      </w:r>
    </w:p>
    <w:p w14:paraId="65BD8EFE">
      <w:pPr>
        <w:pStyle w:val="30"/>
        <w:keepNext w:val="0"/>
        <w:keepLines w:val="0"/>
        <w:pageBreakBefore w:val="0"/>
        <w:widowControl w:val="0"/>
        <w:spacing w:beforeAutospacing="0" w:afterAutospacing="0" w:line="500" w:lineRule="exact"/>
        <w:ind w:right="0" w:firstLine="480"/>
        <w:jc w:val="both"/>
      </w:pPr>
      <w:r>
        <w:rPr>
          <w:rFonts w:hint="eastAsia" w:ascii="宋体" w:hAnsi="宋体" w:eastAsia="宋体" w:cs="宋体"/>
          <w:color w:val="000000"/>
        </w:rPr>
        <w:t>2.1 本合同金额为（大写）：_______（___元）人民币或其他币种。</w:t>
      </w:r>
    </w:p>
    <w:p w14:paraId="499A30CE">
      <w:pPr>
        <w:pStyle w:val="30"/>
        <w:keepNext w:val="0"/>
        <w:keepLines w:val="0"/>
        <w:pageBreakBefore w:val="0"/>
        <w:widowControl w:val="0"/>
        <w:spacing w:beforeAutospacing="0" w:afterAutospacing="0" w:line="500" w:lineRule="exact"/>
        <w:ind w:left="0" w:right="0" w:firstLine="482"/>
        <w:jc w:val="both"/>
      </w:pPr>
      <w:r>
        <w:rPr>
          <w:rFonts w:hint="eastAsia" w:ascii="宋体" w:hAnsi="宋体" w:eastAsia="宋体" w:cs="宋体"/>
          <w:b/>
          <w:color w:val="000000"/>
        </w:rPr>
        <w:t>三、技术资料</w:t>
      </w:r>
    </w:p>
    <w:p w14:paraId="407D05D3">
      <w:pPr>
        <w:pStyle w:val="30"/>
        <w:keepNext w:val="0"/>
        <w:keepLines w:val="0"/>
        <w:pageBreakBefore w:val="0"/>
        <w:widowControl w:val="0"/>
        <w:spacing w:beforeAutospacing="0" w:afterAutospacing="0" w:line="500" w:lineRule="exact"/>
        <w:ind w:right="0" w:firstLine="480"/>
        <w:jc w:val="both"/>
      </w:pPr>
      <w:r>
        <w:rPr>
          <w:rFonts w:hint="eastAsia" w:ascii="宋体" w:hAnsi="宋体" w:eastAsia="宋体" w:cs="宋体"/>
          <w:color w:val="000000"/>
        </w:rPr>
        <w:t>3.1乙方应按招标文件规定的时间向甲方提供使用货物(包含与货物相关的服务)的有关技术资料。</w:t>
      </w:r>
    </w:p>
    <w:p w14:paraId="1FD0D4E3">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6A0AE04">
      <w:pPr>
        <w:pStyle w:val="30"/>
        <w:keepNext w:val="0"/>
        <w:keepLines w:val="0"/>
        <w:pageBreakBefore w:val="0"/>
        <w:widowControl w:val="0"/>
        <w:spacing w:beforeAutospacing="0" w:afterAutospacing="0" w:line="500" w:lineRule="exact"/>
        <w:ind w:left="0" w:right="0" w:firstLine="482"/>
        <w:jc w:val="both"/>
      </w:pPr>
      <w:r>
        <w:rPr>
          <w:rFonts w:hint="eastAsia" w:ascii="宋体" w:hAnsi="宋体" w:eastAsia="宋体" w:cs="宋体"/>
          <w:b/>
          <w:color w:val="000000"/>
        </w:rPr>
        <w:t>四、知识产权</w:t>
      </w:r>
    </w:p>
    <w:p w14:paraId="18FC32AE">
      <w:pPr>
        <w:pStyle w:val="30"/>
        <w:keepNext w:val="0"/>
        <w:keepLines w:val="0"/>
        <w:pageBreakBefore w:val="0"/>
        <w:widowControl w:val="0"/>
        <w:spacing w:beforeAutospacing="0" w:afterAutospacing="0" w:line="500" w:lineRule="exact"/>
        <w:ind w:left="0" w:right="0" w:firstLine="480"/>
        <w:jc w:val="both"/>
      </w:pPr>
      <w:r>
        <w:rPr>
          <w:rFonts w:ascii="Times New Roman" w:hAnsi="Times New Roman"/>
          <w:color w:val="000000"/>
        </w:rPr>
        <w:t>4.1乙</w:t>
      </w:r>
      <w:r>
        <w:rPr>
          <w:rFonts w:hint="eastAsia" w:ascii="宋体" w:hAnsi="宋体" w:eastAsia="宋体" w:cs="宋体"/>
          <w:color w:val="000000"/>
        </w:rPr>
        <w:t>方应保证甲方在使用、接受本合同货物</w:t>
      </w:r>
      <w:r>
        <w:rPr>
          <w:rFonts w:ascii="Times New Roman" w:hAnsi="Times New Roman"/>
          <w:color w:val="000000"/>
        </w:rPr>
        <w:t>（包含与货物相关的服务）</w:t>
      </w:r>
      <w:r>
        <w:rPr>
          <w:rFonts w:hint="eastAsia" w:ascii="宋体" w:hAnsi="宋体" w:eastAsia="宋体" w:cs="宋体"/>
          <w:color w:val="000000"/>
        </w:rPr>
        <w:t>或其任何一部分时不受第三方提出侵犯其专利权、版权、商标权和工业设计权等知识产权的起诉。一旦出现侵权，由乙方负全部责任。</w:t>
      </w:r>
    </w:p>
    <w:p w14:paraId="5ABB6CF2">
      <w:pPr>
        <w:pStyle w:val="30"/>
        <w:keepNext w:val="0"/>
        <w:keepLines w:val="0"/>
        <w:pageBreakBefore w:val="0"/>
        <w:widowControl w:val="0"/>
        <w:spacing w:beforeAutospacing="0" w:afterAutospacing="0" w:line="500" w:lineRule="exact"/>
        <w:ind w:left="0" w:right="0" w:firstLine="482"/>
        <w:jc w:val="both"/>
      </w:pPr>
      <w:r>
        <w:rPr>
          <w:rFonts w:hint="eastAsia" w:ascii="宋体" w:hAnsi="宋体" w:eastAsia="宋体" w:cs="宋体"/>
          <w:b/>
          <w:color w:val="000000"/>
        </w:rPr>
        <w:t>五、产权担保</w:t>
      </w:r>
    </w:p>
    <w:p w14:paraId="15727A1A">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5.1 乙方保证所交付的货物（包含与货物相关的服务）的所有权完全属于乙方且无任何抵押、查封等产权瑕疵。</w:t>
      </w:r>
    </w:p>
    <w:p w14:paraId="0DFBC850">
      <w:pPr>
        <w:pStyle w:val="30"/>
        <w:keepNext w:val="0"/>
        <w:keepLines w:val="0"/>
        <w:pageBreakBefore w:val="0"/>
        <w:widowControl w:val="0"/>
        <w:spacing w:beforeAutospacing="0" w:afterAutospacing="0" w:line="500" w:lineRule="exact"/>
        <w:ind w:left="0" w:right="0" w:firstLine="482"/>
        <w:jc w:val="both"/>
      </w:pPr>
      <w:r>
        <w:rPr>
          <w:rFonts w:hint="eastAsia" w:ascii="宋体" w:hAnsi="宋体" w:eastAsia="宋体" w:cs="宋体"/>
          <w:b/>
          <w:color w:val="000000"/>
        </w:rPr>
        <w:t>六、履约保证金</w:t>
      </w:r>
    </w:p>
    <w:p w14:paraId="4A9D475C">
      <w:pPr>
        <w:pStyle w:val="30"/>
        <w:keepNext w:val="0"/>
        <w:keepLines w:val="0"/>
        <w:pageBreakBefore w:val="0"/>
        <w:widowControl w:val="0"/>
        <w:spacing w:beforeAutospacing="0" w:afterAutospacing="0" w:line="500" w:lineRule="exact"/>
        <w:ind w:left="0" w:right="0" w:firstLine="480"/>
        <w:jc w:val="both"/>
        <w:rPr>
          <w:rFonts w:hint="eastAsia" w:ascii="宋体" w:hAnsi="宋体" w:eastAsia="宋体" w:cs="宋体"/>
          <w:color w:val="000000"/>
        </w:rPr>
      </w:pPr>
      <w:r>
        <w:rPr>
          <w:rFonts w:hint="eastAsia" w:ascii="宋体" w:hAnsi="宋体" w:eastAsia="宋体" w:cs="宋体"/>
          <w:color w:val="000000"/>
        </w:rPr>
        <w:t>6.1 乙方交纳人民币_________元作为本合同的履约保证金。</w:t>
      </w:r>
    </w:p>
    <w:p w14:paraId="02FE81E4">
      <w:pPr>
        <w:pStyle w:val="30"/>
        <w:keepNext w:val="0"/>
        <w:keepLines w:val="0"/>
        <w:pageBreakBefore w:val="0"/>
        <w:widowControl w:val="0"/>
        <w:spacing w:beforeAutospacing="0" w:afterAutospacing="0" w:line="500" w:lineRule="exact"/>
        <w:ind w:left="0" w:right="0" w:firstLine="480"/>
        <w:jc w:val="both"/>
        <w:rPr>
          <w:rFonts w:hint="eastAsia" w:ascii="宋体" w:hAnsi="宋体" w:eastAsia="宋体" w:cs="宋体"/>
          <w:color w:val="000000"/>
        </w:rPr>
      </w:pPr>
      <w:r>
        <w:rPr>
          <w:rFonts w:hint="eastAsia" w:ascii="宋体" w:hAnsi="宋体" w:eastAsia="宋体" w:cs="宋体"/>
          <w:color w:val="000000"/>
        </w:rPr>
        <w:t>（备注：鼓励采购人对AA评级及以上政府采购供应商（需提供信用管理部门备案的第三方信用报告）免收履约保证金。依据《关于在全省政府采购领域推行电子履约保函（保险）的通知》，鼓励供应商自愿使用履约保函（保险）代替缴纳履约保证金）</w:t>
      </w:r>
    </w:p>
    <w:p w14:paraId="1B52C119">
      <w:pPr>
        <w:pStyle w:val="30"/>
        <w:keepNext w:val="0"/>
        <w:keepLines w:val="0"/>
        <w:pageBreakBefore w:val="0"/>
        <w:widowControl w:val="0"/>
        <w:spacing w:beforeAutospacing="0" w:afterAutospacing="0" w:line="500" w:lineRule="exact"/>
        <w:ind w:left="0" w:right="0" w:firstLine="480"/>
        <w:jc w:val="both"/>
        <w:rPr>
          <w:rFonts w:hint="eastAsia" w:ascii="宋体" w:hAnsi="宋体" w:eastAsia="宋体" w:cs="宋体"/>
          <w:color w:val="000000"/>
        </w:rPr>
      </w:pPr>
      <w:r>
        <w:rPr>
          <w:rFonts w:hint="eastAsia" w:ascii="宋体" w:hAnsi="宋体" w:eastAsia="宋体" w:cs="宋体"/>
          <w:color w:val="000000"/>
        </w:rPr>
        <w:t>6.2合同履行结束后，甲方应及时退还交纳的履约保证金。</w:t>
      </w:r>
    </w:p>
    <w:p w14:paraId="08704D67">
      <w:pPr>
        <w:pStyle w:val="30"/>
        <w:keepNext w:val="0"/>
        <w:keepLines w:val="0"/>
        <w:pageBreakBefore w:val="0"/>
        <w:widowControl w:val="0"/>
        <w:spacing w:beforeAutospacing="0" w:afterAutospacing="0" w:line="500" w:lineRule="exact"/>
        <w:ind w:left="0" w:right="0" w:firstLine="480"/>
        <w:jc w:val="both"/>
        <w:rPr>
          <w:rFonts w:hint="eastAsia" w:ascii="宋体" w:hAnsi="宋体" w:eastAsia="宋体" w:cs="宋体"/>
          <w:color w:val="000000"/>
        </w:rPr>
      </w:pPr>
      <w:r>
        <w:rPr>
          <w:rFonts w:hint="eastAsia" w:ascii="宋体" w:hAnsi="宋体" w:eastAsia="宋体" w:cs="宋体"/>
          <w:color w:val="000000"/>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31CC0BB">
      <w:pPr>
        <w:pStyle w:val="30"/>
        <w:keepNext w:val="0"/>
        <w:keepLines w:val="0"/>
        <w:pageBreakBefore w:val="0"/>
        <w:widowControl w:val="0"/>
        <w:spacing w:beforeAutospacing="0" w:afterAutospacing="0" w:line="500" w:lineRule="exact"/>
        <w:ind w:left="0" w:right="0" w:firstLine="480"/>
        <w:jc w:val="both"/>
        <w:rPr>
          <w:rFonts w:hint="eastAsia" w:ascii="宋体" w:hAnsi="宋体" w:eastAsia="宋体" w:cs="宋体"/>
          <w:color w:val="000000"/>
        </w:rPr>
      </w:pPr>
      <w:r>
        <w:rPr>
          <w:rFonts w:hint="eastAsia" w:ascii="宋体" w:hAnsi="宋体" w:eastAsia="宋体" w:cs="宋体"/>
          <w:color w:val="000000"/>
        </w:rPr>
        <w:t>6.2.2 如以履约保函（保险）形式缴纳履约保证金，供应商可通过政府采购电子履约保函（保险）平台（www.jsdzbh.com）在线申请履约保函（保险）。</w:t>
      </w:r>
    </w:p>
    <w:p w14:paraId="4B0214C2">
      <w:pPr>
        <w:keepNext w:val="0"/>
        <w:keepLines w:val="0"/>
        <w:pageBreakBefore w:val="0"/>
        <w:widowControl w:val="0"/>
        <w:spacing w:line="500" w:lineRule="exact"/>
        <w:ind w:left="0" w:right="0" w:firstLine="480"/>
        <w:rPr>
          <w:rFonts w:ascii="宋体" w:hAnsi="宋体" w:eastAsia="宋体" w:cs="宋体"/>
          <w:color w:val="auto"/>
          <w:sz w:val="24"/>
        </w:rPr>
      </w:pPr>
      <w:r>
        <w:rPr>
          <w:rFonts w:hint="eastAsia" w:ascii="宋体" w:hAnsi="宋体" w:eastAsia="宋体" w:cs="宋体"/>
          <w:color w:val="auto"/>
          <w:sz w:val="24"/>
        </w:rPr>
        <w:t>6.3履约保证金的退还：</w:t>
      </w:r>
    </w:p>
    <w:p w14:paraId="4740C5CC">
      <w:pPr>
        <w:keepNext w:val="0"/>
        <w:keepLines w:val="0"/>
        <w:pageBreakBefore w:val="0"/>
        <w:widowControl w:val="0"/>
        <w:spacing w:line="500" w:lineRule="exact"/>
        <w:ind w:left="0" w:right="0" w:firstLine="480"/>
        <w:rPr>
          <w:rFonts w:ascii="宋体" w:hAnsi="宋体" w:eastAsia="宋体" w:cs="宋体"/>
          <w:color w:val="auto"/>
          <w:sz w:val="24"/>
        </w:rPr>
      </w:pPr>
      <w:r>
        <w:rPr>
          <w:rFonts w:hint="eastAsia" w:ascii="宋体" w:hAnsi="宋体" w:eastAsia="宋体" w:cs="宋体"/>
          <w:color w:val="auto"/>
          <w:sz w:val="24"/>
        </w:rPr>
        <w:t>6.3.1方式：无息退还至</w:t>
      </w:r>
      <w:r>
        <w:rPr>
          <w:rFonts w:hint="eastAsia" w:ascii="宋体" w:hAnsi="宋体" w:eastAsia="宋体" w:cs="宋体"/>
          <w:color w:val="auto"/>
          <w:sz w:val="24"/>
          <w:lang w:eastAsia="zh-CN"/>
        </w:rPr>
        <w:t>供应商</w:t>
      </w:r>
      <w:r>
        <w:rPr>
          <w:rFonts w:hint="eastAsia" w:ascii="宋体" w:hAnsi="宋体" w:eastAsia="宋体" w:cs="宋体"/>
          <w:color w:val="auto"/>
          <w:sz w:val="24"/>
        </w:rPr>
        <w:t>缴纳履约保证金的账户。如为保函，在到期时自行失效。</w:t>
      </w:r>
    </w:p>
    <w:p w14:paraId="37A64BB6">
      <w:pPr>
        <w:keepNext w:val="0"/>
        <w:keepLines w:val="0"/>
        <w:pageBreakBefore w:val="0"/>
        <w:widowControl w:val="0"/>
        <w:spacing w:line="500" w:lineRule="exact"/>
        <w:ind w:left="0" w:right="0" w:firstLine="480"/>
        <w:rPr>
          <w:rFonts w:ascii="宋体" w:hAnsi="宋体" w:eastAsia="宋体" w:cs="宋体"/>
          <w:color w:val="auto"/>
          <w:sz w:val="24"/>
        </w:rPr>
      </w:pPr>
      <w:r>
        <w:rPr>
          <w:rFonts w:hint="eastAsia" w:ascii="宋体" w:hAnsi="宋体" w:eastAsia="宋体" w:cs="宋体"/>
          <w:color w:val="auto"/>
          <w:sz w:val="24"/>
        </w:rPr>
        <w:t>6.3.2时间：验收合格且采购人收到发票后30日内。</w:t>
      </w:r>
    </w:p>
    <w:p w14:paraId="54D8F04B">
      <w:pPr>
        <w:keepNext w:val="0"/>
        <w:keepLines w:val="0"/>
        <w:pageBreakBefore w:val="0"/>
        <w:widowControl w:val="0"/>
        <w:spacing w:line="500" w:lineRule="exact"/>
        <w:ind w:left="0" w:right="0" w:firstLine="480"/>
        <w:rPr>
          <w:rFonts w:ascii="宋体" w:hAnsi="宋体" w:eastAsia="宋体" w:cs="宋体"/>
          <w:color w:val="auto"/>
          <w:sz w:val="24"/>
        </w:rPr>
      </w:pPr>
      <w:r>
        <w:rPr>
          <w:rFonts w:hint="eastAsia" w:ascii="宋体" w:hAnsi="宋体" w:eastAsia="宋体" w:cs="宋体"/>
          <w:color w:val="auto"/>
          <w:sz w:val="24"/>
        </w:rPr>
        <w:t>6.3.3条件：按合同要求全部履约完成并经采购人验收合格，且采购人收到中标人出具的发票。</w:t>
      </w:r>
    </w:p>
    <w:p w14:paraId="0D0BED47">
      <w:pPr>
        <w:keepNext w:val="0"/>
        <w:keepLines w:val="0"/>
        <w:pageBreakBefore w:val="0"/>
        <w:widowControl w:val="0"/>
        <w:spacing w:line="500" w:lineRule="exact"/>
        <w:ind w:left="0" w:right="0" w:firstLine="480"/>
        <w:rPr>
          <w:rFonts w:ascii="宋体" w:hAnsi="宋体" w:eastAsia="宋体" w:cs="宋体"/>
          <w:color w:val="auto"/>
          <w:sz w:val="24"/>
        </w:rPr>
      </w:pPr>
      <w:r>
        <w:rPr>
          <w:rFonts w:hint="eastAsia" w:ascii="宋体" w:hAnsi="宋体" w:eastAsia="宋体" w:cs="宋体"/>
          <w:color w:val="auto"/>
          <w:sz w:val="24"/>
        </w:rPr>
        <w:t>6.3.4不予退还情形：</w:t>
      </w:r>
    </w:p>
    <w:p w14:paraId="6766C35C">
      <w:pPr>
        <w:keepNext w:val="0"/>
        <w:keepLines w:val="0"/>
        <w:pageBreakBefore w:val="0"/>
        <w:widowControl w:val="0"/>
        <w:spacing w:line="500" w:lineRule="exact"/>
        <w:ind w:left="0" w:right="0" w:firstLine="480"/>
        <w:rPr>
          <w:rFonts w:ascii="宋体" w:hAnsi="宋体" w:eastAsia="宋体" w:cs="宋体"/>
          <w:color w:val="auto"/>
          <w:sz w:val="24"/>
        </w:rPr>
      </w:pPr>
      <w:r>
        <w:rPr>
          <w:rFonts w:hint="eastAsia" w:ascii="宋体" w:hAnsi="宋体" w:eastAsia="宋体" w:cs="宋体"/>
          <w:color w:val="auto"/>
          <w:sz w:val="24"/>
        </w:rPr>
        <w:t>除不可抗力情况外，</w:t>
      </w:r>
      <w:r>
        <w:rPr>
          <w:rFonts w:hint="eastAsia" w:ascii="宋体" w:hAnsi="宋体" w:eastAsia="宋体" w:cs="宋体"/>
          <w:color w:val="auto"/>
          <w:sz w:val="24"/>
          <w:lang w:eastAsia="zh-CN"/>
        </w:rPr>
        <w:t>供应商</w:t>
      </w:r>
      <w:r>
        <w:rPr>
          <w:rFonts w:hint="eastAsia" w:ascii="宋体" w:hAnsi="宋体" w:eastAsia="宋体" w:cs="宋体"/>
          <w:color w:val="auto"/>
          <w:sz w:val="24"/>
        </w:rPr>
        <w:t>出现下列情形之一的，其履约保证金，招标人将视情节决定不予退还或部分不予退还。</w:t>
      </w:r>
    </w:p>
    <w:p w14:paraId="78560E5E">
      <w:pPr>
        <w:keepNext w:val="0"/>
        <w:keepLines w:val="0"/>
        <w:pageBreakBefore w:val="0"/>
        <w:widowControl w:val="0"/>
        <w:spacing w:line="500" w:lineRule="exact"/>
        <w:ind w:left="0" w:right="0" w:firstLine="480"/>
        <w:rPr>
          <w:rFonts w:ascii="宋体" w:hAnsi="宋体" w:eastAsia="宋体" w:cs="宋体"/>
          <w:color w:val="auto"/>
          <w:sz w:val="24"/>
        </w:rPr>
      </w:pPr>
      <w:r>
        <w:rPr>
          <w:rFonts w:hint="eastAsia" w:ascii="宋体" w:hAnsi="宋体" w:eastAsia="宋体" w:cs="宋体"/>
          <w:color w:val="auto"/>
          <w:sz w:val="24"/>
        </w:rPr>
        <w:t>（1）中标人无正当理由拒绝签订合同的，或者在签订合同时向采购人提出附加条件或者更改合同实质性内容要求的；</w:t>
      </w:r>
    </w:p>
    <w:p w14:paraId="25A686E1">
      <w:pPr>
        <w:keepNext w:val="0"/>
        <w:keepLines w:val="0"/>
        <w:pageBreakBefore w:val="0"/>
        <w:widowControl w:val="0"/>
        <w:spacing w:line="500" w:lineRule="exact"/>
        <w:ind w:left="0" w:right="0" w:firstLine="480"/>
        <w:rPr>
          <w:rFonts w:ascii="宋体" w:hAnsi="宋体" w:eastAsia="宋体" w:cs="宋体"/>
          <w:color w:val="auto"/>
          <w:sz w:val="24"/>
        </w:rPr>
      </w:pPr>
      <w:r>
        <w:rPr>
          <w:rFonts w:hint="eastAsia" w:ascii="宋体" w:hAnsi="宋体" w:eastAsia="宋体" w:cs="宋体"/>
          <w:color w:val="auto"/>
          <w:sz w:val="24"/>
        </w:rPr>
        <w:t>（2）中标人不履行与采购人订立的合同的；</w:t>
      </w:r>
    </w:p>
    <w:p w14:paraId="78FF663C">
      <w:pPr>
        <w:keepNext w:val="0"/>
        <w:keepLines w:val="0"/>
        <w:pageBreakBefore w:val="0"/>
        <w:widowControl w:val="0"/>
        <w:spacing w:line="500" w:lineRule="exact"/>
        <w:ind w:left="0" w:right="0" w:firstLine="480"/>
        <w:rPr>
          <w:rFonts w:ascii="宋体" w:hAnsi="宋体" w:eastAsia="宋体" w:cs="宋体"/>
          <w:color w:val="auto"/>
          <w:sz w:val="24"/>
        </w:rPr>
      </w:pPr>
      <w:r>
        <w:rPr>
          <w:rFonts w:hint="eastAsia" w:ascii="宋体" w:hAnsi="宋体" w:eastAsia="宋体" w:cs="宋体"/>
          <w:color w:val="auto"/>
          <w:sz w:val="24"/>
        </w:rPr>
        <w:t>（3）中标人所供货物或服务不符合招标文件规定要求的；</w:t>
      </w:r>
    </w:p>
    <w:p w14:paraId="235E6E74">
      <w:pPr>
        <w:keepNext w:val="0"/>
        <w:keepLines w:val="0"/>
        <w:pageBreakBefore w:val="0"/>
        <w:widowControl w:val="0"/>
        <w:spacing w:line="500" w:lineRule="exact"/>
        <w:ind w:left="0" w:right="0" w:firstLine="480"/>
        <w:rPr>
          <w:rFonts w:ascii="宋体" w:hAnsi="宋体" w:eastAsia="宋体" w:cs="宋体"/>
          <w:color w:val="auto"/>
          <w:sz w:val="24"/>
        </w:rPr>
      </w:pPr>
      <w:r>
        <w:rPr>
          <w:rFonts w:hint="eastAsia" w:ascii="宋体" w:hAnsi="宋体" w:eastAsia="宋体" w:cs="宋体"/>
          <w:color w:val="auto"/>
          <w:sz w:val="24"/>
        </w:rPr>
        <w:t>（4）中标人采取欺骗、弄虚作假方式投标的或与其它</w:t>
      </w:r>
      <w:r>
        <w:rPr>
          <w:rFonts w:hint="eastAsia" w:ascii="宋体" w:hAnsi="宋体" w:eastAsia="宋体" w:cs="宋体"/>
          <w:color w:val="auto"/>
          <w:sz w:val="24"/>
          <w:lang w:eastAsia="zh-CN"/>
        </w:rPr>
        <w:t>供应商</w:t>
      </w:r>
      <w:r>
        <w:rPr>
          <w:rFonts w:hint="eastAsia" w:ascii="宋体" w:hAnsi="宋体" w:eastAsia="宋体" w:cs="宋体"/>
          <w:color w:val="auto"/>
          <w:sz w:val="24"/>
        </w:rPr>
        <w:t>串通投标的；</w:t>
      </w:r>
    </w:p>
    <w:p w14:paraId="1D897606">
      <w:pPr>
        <w:keepNext w:val="0"/>
        <w:keepLines w:val="0"/>
        <w:pageBreakBefore w:val="0"/>
        <w:widowControl w:val="0"/>
        <w:spacing w:line="500" w:lineRule="exact"/>
        <w:ind w:left="0" w:right="0" w:firstLine="480"/>
        <w:rPr>
          <w:rFonts w:ascii="宋体" w:hAnsi="宋体" w:eastAsia="宋体" w:cs="宋体"/>
          <w:color w:val="auto"/>
          <w:sz w:val="24"/>
        </w:rPr>
      </w:pPr>
      <w:r>
        <w:rPr>
          <w:rFonts w:hint="eastAsia" w:ascii="宋体" w:hAnsi="宋体" w:eastAsia="宋体" w:cs="宋体"/>
          <w:color w:val="auto"/>
          <w:sz w:val="24"/>
        </w:rPr>
        <w:t>（5）中标人将合同内容转包、违法分包的；</w:t>
      </w:r>
    </w:p>
    <w:p w14:paraId="35081354">
      <w:pPr>
        <w:keepNext w:val="0"/>
        <w:keepLines w:val="0"/>
        <w:pageBreakBefore w:val="0"/>
        <w:widowControl w:val="0"/>
        <w:spacing w:line="500" w:lineRule="exact"/>
        <w:ind w:left="0" w:right="0" w:firstLine="480"/>
        <w:rPr>
          <w:rFonts w:ascii="宋体" w:hAnsi="宋体" w:eastAsia="宋体" w:cs="宋体"/>
          <w:color w:val="auto"/>
          <w:sz w:val="24"/>
        </w:rPr>
      </w:pPr>
      <w:r>
        <w:rPr>
          <w:rFonts w:hint="eastAsia" w:ascii="宋体" w:hAnsi="宋体" w:eastAsia="宋体" w:cs="宋体"/>
          <w:color w:val="auto"/>
          <w:sz w:val="24"/>
        </w:rPr>
        <w:t>（6）中标人故意捏造事实或伪造证明材料，进行虚假恶意投诉或反映的。</w:t>
      </w:r>
    </w:p>
    <w:p w14:paraId="1CE6A34B">
      <w:pPr>
        <w:keepNext w:val="0"/>
        <w:keepLines w:val="0"/>
        <w:pageBreakBefore w:val="0"/>
        <w:widowControl w:val="0"/>
        <w:spacing w:line="500" w:lineRule="exact"/>
        <w:ind w:left="0" w:right="0" w:firstLine="480"/>
        <w:rPr>
          <w:rFonts w:ascii="宋体" w:hAnsi="宋体" w:eastAsia="宋体" w:cs="宋体"/>
          <w:color w:val="auto"/>
          <w:sz w:val="24"/>
        </w:rPr>
      </w:pPr>
      <w:r>
        <w:rPr>
          <w:rFonts w:hint="eastAsia" w:ascii="宋体" w:hAnsi="宋体" w:eastAsia="宋体" w:cs="宋体"/>
          <w:color w:val="auto"/>
          <w:sz w:val="24"/>
        </w:rPr>
        <w:t>6.3.5逾期退还的违约责任：采购人逾期无故未退还履约保证金的，按中国人民银行同期贷款基准利率上浮20%后的利率支付超期资金占用费，但因供应商自身原因导致无法及时退还的除外。</w:t>
      </w:r>
    </w:p>
    <w:p w14:paraId="3060CD61">
      <w:pPr>
        <w:pStyle w:val="30"/>
        <w:keepNext w:val="0"/>
        <w:keepLines w:val="0"/>
        <w:pageBreakBefore w:val="0"/>
        <w:widowControl w:val="0"/>
        <w:spacing w:beforeAutospacing="0" w:afterAutospacing="0" w:line="500" w:lineRule="exact"/>
        <w:ind w:left="0" w:right="0" w:firstLine="482"/>
        <w:jc w:val="both"/>
      </w:pPr>
      <w:r>
        <w:rPr>
          <w:rFonts w:hint="eastAsia" w:ascii="宋体" w:hAnsi="宋体" w:eastAsia="宋体" w:cs="宋体"/>
          <w:b/>
          <w:color w:val="000000"/>
        </w:rPr>
        <w:t>七、合同转包或分包</w:t>
      </w:r>
    </w:p>
    <w:p w14:paraId="3CD2A7B4">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7.1乙方不得将合同标的转包给他人履行。</w:t>
      </w:r>
    </w:p>
    <w:p w14:paraId="13C3FBD4">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7.2乙方不得将合同标的分包给他人履行。</w:t>
      </w:r>
    </w:p>
    <w:p w14:paraId="2B3B49A3">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7.3乙方如有转包或未经甲方同意的分包行为，甲方有权给予终止合同。</w:t>
      </w:r>
    </w:p>
    <w:p w14:paraId="49841D49">
      <w:pPr>
        <w:pStyle w:val="30"/>
        <w:keepNext w:val="0"/>
        <w:keepLines w:val="0"/>
        <w:pageBreakBefore w:val="0"/>
        <w:widowControl w:val="0"/>
        <w:spacing w:beforeAutospacing="0" w:afterAutospacing="0" w:line="500" w:lineRule="exact"/>
        <w:ind w:left="0" w:right="0" w:firstLine="482"/>
        <w:jc w:val="both"/>
      </w:pPr>
      <w:r>
        <w:rPr>
          <w:rFonts w:hint="eastAsia" w:ascii="宋体" w:hAnsi="宋体" w:eastAsia="宋体" w:cs="宋体"/>
          <w:b/>
          <w:color w:val="000000"/>
        </w:rPr>
        <w:t>八、合同款项支付</w:t>
      </w:r>
    </w:p>
    <w:p w14:paraId="61E8CEE4">
      <w:pPr>
        <w:pStyle w:val="30"/>
        <w:keepNext w:val="0"/>
        <w:keepLines w:val="0"/>
        <w:pageBreakBefore w:val="0"/>
        <w:widowControl w:val="0"/>
        <w:spacing w:beforeAutospacing="0" w:afterAutospacing="0" w:line="500" w:lineRule="exact"/>
        <w:ind w:left="0" w:right="0" w:firstLine="480"/>
        <w:jc w:val="both"/>
        <w:rPr>
          <w:rFonts w:hint="eastAsia" w:ascii="宋体" w:hAnsi="宋体" w:eastAsia="宋体" w:cs="宋体"/>
          <w:color w:val="000000"/>
        </w:rPr>
      </w:pPr>
      <w:r>
        <w:rPr>
          <w:rFonts w:hint="eastAsia" w:ascii="宋体" w:hAnsi="宋体" w:eastAsia="宋体" w:cs="宋体"/>
          <w:color w:val="000000"/>
        </w:rPr>
        <w:t>8.1合同款项的支付方式及进度安排</w:t>
      </w:r>
    </w:p>
    <w:p w14:paraId="4DE9CCFD">
      <w:pPr>
        <w:pStyle w:val="30"/>
        <w:keepNext w:val="0"/>
        <w:keepLines w:val="0"/>
        <w:pageBreakBefore w:val="0"/>
        <w:widowControl w:val="0"/>
        <w:spacing w:beforeAutospacing="0" w:afterAutospacing="0" w:line="500" w:lineRule="exact"/>
        <w:ind w:left="0" w:right="0"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1、本项目落实预付款制度，预付款比例为30%。在签订合同时，供应商书面明确表示无需预付款或者主动要求降低预付款比例的，采购人可不适用前述规定。</w:t>
      </w:r>
    </w:p>
    <w:p w14:paraId="6708A591">
      <w:pPr>
        <w:pStyle w:val="30"/>
        <w:keepNext w:val="0"/>
        <w:keepLines w:val="0"/>
        <w:pageBreakBefore w:val="0"/>
        <w:widowControl w:val="0"/>
        <w:spacing w:beforeAutospacing="0" w:afterAutospacing="0" w:line="500" w:lineRule="exact"/>
        <w:ind w:left="0" w:right="0"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2、按采购人要求将货物送到指定地点并完成安装、调试，经采购人验收合格后凭发票付至合同金额的</w:t>
      </w:r>
      <w:r>
        <w:rPr>
          <w:rFonts w:hint="eastAsia" w:ascii="宋体" w:hAnsi="宋体" w:eastAsia="宋体" w:cs="宋体"/>
          <w:color w:val="000000"/>
          <w:highlight w:val="none"/>
          <w:lang w:val="en-US" w:eastAsia="zh-CN"/>
        </w:rPr>
        <w:t>90</w:t>
      </w:r>
      <w:r>
        <w:rPr>
          <w:rFonts w:hint="eastAsia" w:ascii="宋体" w:hAnsi="宋体" w:eastAsia="宋体" w:cs="宋体"/>
          <w:color w:val="000000"/>
          <w:highlight w:val="none"/>
        </w:rPr>
        <w:t>%。</w:t>
      </w:r>
    </w:p>
    <w:p w14:paraId="6D38D533">
      <w:pPr>
        <w:pStyle w:val="30"/>
        <w:keepNext w:val="0"/>
        <w:keepLines w:val="0"/>
        <w:pageBreakBefore w:val="0"/>
        <w:widowControl w:val="0"/>
        <w:spacing w:beforeAutospacing="0" w:afterAutospacing="0" w:line="500" w:lineRule="exact"/>
        <w:ind w:left="0" w:right="0" w:firstLine="480"/>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rPr>
        <w:t xml:space="preserve">、余款在质保期满后付清（无息）。 </w:t>
      </w:r>
    </w:p>
    <w:p w14:paraId="0BF12337">
      <w:pPr>
        <w:keepNext w:val="0"/>
        <w:keepLines w:val="0"/>
        <w:pageBreakBefore w:val="0"/>
        <w:widowControl w:val="0"/>
        <w:spacing w:line="480" w:lineRule="exact"/>
        <w:ind w:firstLine="482"/>
        <w:rPr>
          <w:rFonts w:hint="eastAsia" w:ascii="宋体" w:hAnsi="宋体" w:eastAsia="宋体" w:cs="宋体"/>
          <w:color w:val="auto"/>
          <w:sz w:val="24"/>
          <w:szCs w:val="24"/>
          <w:highlight w:val="none"/>
          <w:lang w:val="en-US" w:eastAsia="zh-CN"/>
        </w:rPr>
      </w:pPr>
      <w:r>
        <w:rPr>
          <w:rFonts w:ascii="宋体" w:hAnsi="宋体" w:eastAsia="宋体" w:cs="宋体"/>
          <w:b/>
          <w:color w:val="000000"/>
          <w:sz w:val="24"/>
        </w:rPr>
        <w:t>注：在签订合同时，中标人明确表示无需预付款或者主动要求降低预付款比例的金额，</w:t>
      </w:r>
      <w:r>
        <w:rPr>
          <w:rFonts w:hint="eastAsia" w:ascii="宋体" w:hAnsi="宋体" w:eastAsia="宋体" w:cs="宋体"/>
          <w:b/>
          <w:color w:val="000000"/>
          <w:sz w:val="24"/>
          <w:lang w:val="en-US" w:eastAsia="zh-CN"/>
        </w:rPr>
        <w:t>采购人</w:t>
      </w:r>
      <w:r>
        <w:rPr>
          <w:rFonts w:ascii="宋体" w:hAnsi="宋体" w:eastAsia="宋体" w:cs="宋体"/>
          <w:b/>
          <w:color w:val="000000"/>
          <w:sz w:val="24"/>
        </w:rPr>
        <w:t>可不适用预付款规定,但中标人需提供书面声明，采购人可就预付款比例作相应调整。</w:t>
      </w:r>
    </w:p>
    <w:p w14:paraId="0C9AA6D3">
      <w:pPr>
        <w:pStyle w:val="30"/>
        <w:keepNext w:val="0"/>
        <w:keepLines w:val="0"/>
        <w:pageBreakBefore w:val="0"/>
        <w:widowControl w:val="0"/>
        <w:spacing w:beforeAutospacing="0" w:afterAutospacing="0" w:line="500" w:lineRule="exact"/>
        <w:ind w:left="0" w:right="0" w:firstLine="482"/>
        <w:jc w:val="both"/>
      </w:pPr>
      <w:r>
        <w:rPr>
          <w:rFonts w:hint="eastAsia" w:ascii="宋体" w:hAnsi="宋体" w:eastAsia="宋体" w:cs="宋体"/>
          <w:b/>
          <w:color w:val="000000"/>
        </w:rPr>
        <w:t>九、税费</w:t>
      </w:r>
    </w:p>
    <w:p w14:paraId="4277B074">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9.1本合同执行中相关的一切税费均由乙方负担。</w:t>
      </w:r>
    </w:p>
    <w:p w14:paraId="282094DA">
      <w:pPr>
        <w:pStyle w:val="30"/>
        <w:keepNext w:val="0"/>
        <w:keepLines w:val="0"/>
        <w:pageBreakBefore w:val="0"/>
        <w:widowControl w:val="0"/>
        <w:spacing w:beforeAutospacing="0" w:afterAutospacing="0" w:line="500" w:lineRule="exact"/>
        <w:ind w:left="0" w:right="0" w:firstLine="482"/>
        <w:jc w:val="both"/>
      </w:pPr>
      <w:r>
        <w:rPr>
          <w:rFonts w:hint="eastAsia" w:ascii="宋体" w:hAnsi="宋体" w:eastAsia="宋体" w:cs="宋体"/>
          <w:b/>
          <w:color w:val="000000"/>
        </w:rPr>
        <w:t>十、质量保修范围和保修期及售后服务</w:t>
      </w:r>
    </w:p>
    <w:p w14:paraId="5120C248">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10.1 乙方应按招标文件规定的货物性能、技术要求、质量标准向甲方提供未经使用的全新产品。</w:t>
      </w:r>
    </w:p>
    <w:p w14:paraId="309CD3CA">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10.2 乙方提供的货物在质量期内因货物本身的质量问题发生故障，乙方应负责免费更换。对达不到技术要求者，根据实际情况，经双方协商，可按以下办法处理：</w:t>
      </w:r>
    </w:p>
    <w:p w14:paraId="3A919787">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⑴更换：由乙方承担所发生的全部费用。</w:t>
      </w:r>
    </w:p>
    <w:p w14:paraId="76B85E13">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⑵贬值处理：由甲乙双方合议定价。</w:t>
      </w:r>
    </w:p>
    <w:p w14:paraId="39F4F73C">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⑶退货处理：乙方应退还甲方支付的合同款，同时应承担该货物的直接费用（运输、保险、检验、货款利息及银行手续费等）。</w:t>
      </w:r>
    </w:p>
    <w:p w14:paraId="7F3CB3C1">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10.3 如在使用过程中发生质量问题，乙方在接到甲方通知后</w:t>
      </w:r>
      <w:r>
        <w:rPr>
          <w:rFonts w:hint="eastAsia" w:ascii="宋体" w:hAnsi="宋体" w:eastAsia="宋体" w:cs="宋体"/>
          <w:bCs/>
          <w:color w:val="000000"/>
          <w:sz w:val="24"/>
          <w:szCs w:val="24"/>
          <w:lang w:val="en-US" w:eastAsia="zh-CN"/>
        </w:rPr>
        <w:t>2</w:t>
      </w:r>
      <w:r>
        <w:rPr>
          <w:rFonts w:hint="eastAsia" w:ascii="宋体" w:hAnsi="宋体" w:eastAsia="宋体" w:cs="宋体"/>
          <w:bCs/>
          <w:color w:val="000000"/>
          <w:sz w:val="24"/>
          <w:szCs w:val="24"/>
          <w:lang w:eastAsia="zh-CN"/>
        </w:rPr>
        <w:t>小时内做出响应，24小时内完成修复，24小时内不能修复的，应提供备用机、备件替代。若超时未完成故障排除，且不能及时提供备用机、备件替代的，中标供应商对因故障所造成的损失后果负责。所发生的一切费用均由</w:t>
      </w:r>
      <w:r>
        <w:rPr>
          <w:rFonts w:hint="eastAsia" w:ascii="宋体" w:hAnsi="宋体" w:eastAsia="宋体" w:cs="宋体"/>
          <w:bCs/>
          <w:color w:val="000000"/>
          <w:sz w:val="24"/>
          <w:szCs w:val="24"/>
          <w:lang w:val="en-US" w:eastAsia="zh-CN"/>
        </w:rPr>
        <w:t>乙方</w:t>
      </w:r>
      <w:r>
        <w:rPr>
          <w:rFonts w:hint="eastAsia" w:ascii="宋体" w:hAnsi="宋体" w:eastAsia="宋体" w:cs="宋体"/>
          <w:bCs/>
          <w:color w:val="000000"/>
          <w:sz w:val="24"/>
          <w:szCs w:val="24"/>
          <w:lang w:eastAsia="zh-CN"/>
        </w:rPr>
        <w:t>自行承担。</w:t>
      </w:r>
    </w:p>
    <w:p w14:paraId="3589BAFF">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10.4 在质保期内，乙方应对货物出现的质量及安全问题负责处理解决并承担一切费用。</w:t>
      </w:r>
    </w:p>
    <w:p w14:paraId="698F118D">
      <w:pPr>
        <w:pStyle w:val="30"/>
        <w:keepNext w:val="0"/>
        <w:keepLines w:val="0"/>
        <w:pageBreakBefore w:val="0"/>
        <w:widowControl w:val="0"/>
        <w:spacing w:beforeAutospacing="0" w:afterAutospacing="0" w:line="500" w:lineRule="exact"/>
        <w:ind w:left="0" w:right="0" w:firstLine="480"/>
        <w:jc w:val="both"/>
        <w:rPr>
          <w:rFonts w:hint="eastAsia" w:ascii="宋体" w:hAnsi="宋体" w:eastAsia="宋体" w:cs="宋体"/>
          <w:color w:val="000000"/>
        </w:rPr>
      </w:pPr>
      <w:r>
        <w:rPr>
          <w:rFonts w:hint="eastAsia" w:ascii="宋体" w:hAnsi="宋体" w:eastAsia="宋体" w:cs="宋体"/>
          <w:color w:val="000000"/>
        </w:rPr>
        <w:t>10.5上述的货物免费保修期为</w:t>
      </w:r>
      <w:r>
        <w:rPr>
          <w:rFonts w:hint="eastAsia" w:ascii="宋体" w:hAnsi="宋体" w:eastAsia="宋体" w:cs="宋体"/>
          <w:color w:val="000000"/>
          <w:u w:val="single"/>
        </w:rPr>
        <w:t xml:space="preserve">    </w:t>
      </w:r>
      <w:r>
        <w:rPr>
          <w:rFonts w:hint="eastAsia" w:ascii="宋体" w:hAnsi="宋体" w:eastAsia="宋体" w:cs="宋体"/>
          <w:color w:val="000000"/>
        </w:rPr>
        <w:t>年（自交货验收合格之日起计），因人为因素出现的故障不在免费保修范围内。超过保修期的机器设备，终生维修，维修时只收部件成本费。</w:t>
      </w:r>
    </w:p>
    <w:p w14:paraId="140D6695">
      <w:pPr>
        <w:keepNext w:val="0"/>
        <w:keepLines w:val="0"/>
        <w:pageBreakBefore w:val="0"/>
        <w:spacing w:line="480" w:lineRule="exact"/>
        <w:ind w:left="0" w:firstLine="480"/>
        <w:rPr>
          <w:rFonts w:hint="default" w:ascii="宋体" w:hAnsi="宋体" w:eastAsia="宋体" w:cs="宋体"/>
          <w:color w:val="000000"/>
          <w:lang w:val="en-US" w:eastAsia="zh-CN"/>
        </w:rPr>
      </w:pPr>
      <w:r>
        <w:rPr>
          <w:rFonts w:hint="eastAsia" w:ascii="宋体" w:hAnsi="宋体" w:eastAsia="宋体" w:cs="宋体"/>
          <w:color w:val="000000"/>
          <w:lang w:val="en-US" w:eastAsia="zh-CN"/>
        </w:rPr>
        <w:t>10.6</w:t>
      </w:r>
      <w:r>
        <w:rPr>
          <w:rFonts w:hint="eastAsia" w:ascii="宋体" w:hAnsi="宋体" w:eastAsia="宋体" w:cs="宋体"/>
          <w:bCs/>
          <w:color w:val="000000"/>
          <w:sz w:val="24"/>
          <w:szCs w:val="24"/>
          <w:lang w:eastAsia="zh-CN"/>
        </w:rPr>
        <w:t>每年免费设备维护和现场巡检至少</w:t>
      </w:r>
      <w:r>
        <w:rPr>
          <w:rFonts w:hint="eastAsia" w:ascii="宋体" w:hAnsi="宋体" w:eastAsia="宋体" w:cs="宋体"/>
          <w:bCs/>
          <w:color w:val="000000"/>
          <w:sz w:val="24"/>
          <w:szCs w:val="24"/>
          <w:lang w:val="en-US" w:eastAsia="zh-CN"/>
        </w:rPr>
        <w:t>2</w:t>
      </w:r>
      <w:r>
        <w:rPr>
          <w:rFonts w:hint="eastAsia" w:ascii="宋体" w:hAnsi="宋体" w:eastAsia="宋体" w:cs="宋体"/>
          <w:bCs/>
          <w:color w:val="000000"/>
          <w:sz w:val="24"/>
          <w:szCs w:val="24"/>
          <w:lang w:eastAsia="zh-CN"/>
        </w:rPr>
        <w:t>次，并提供保养报告。因</w:t>
      </w:r>
      <w:r>
        <w:rPr>
          <w:rFonts w:hint="eastAsia" w:ascii="宋体" w:hAnsi="宋体" w:eastAsia="宋体" w:cs="宋体"/>
          <w:bCs/>
          <w:color w:val="000000"/>
          <w:sz w:val="24"/>
          <w:szCs w:val="24"/>
          <w:lang w:val="en-US" w:eastAsia="zh-CN"/>
        </w:rPr>
        <w:t>乙方</w:t>
      </w:r>
      <w:r>
        <w:rPr>
          <w:rFonts w:hint="eastAsia" w:ascii="宋体" w:hAnsi="宋体" w:eastAsia="宋体" w:cs="宋体"/>
          <w:bCs/>
          <w:color w:val="000000"/>
          <w:sz w:val="24"/>
          <w:szCs w:val="24"/>
          <w:lang w:eastAsia="zh-CN"/>
        </w:rPr>
        <w:t>设计安装原因而出现故障，则质保期从故障修复之日起重新开始计算。同步延长免费维护。</w:t>
      </w:r>
    </w:p>
    <w:p w14:paraId="4A228C69">
      <w:pPr>
        <w:pStyle w:val="30"/>
        <w:keepNext w:val="0"/>
        <w:keepLines w:val="0"/>
        <w:pageBreakBefore w:val="0"/>
        <w:widowControl w:val="0"/>
        <w:spacing w:beforeAutospacing="0" w:afterAutospacing="0" w:line="500" w:lineRule="exact"/>
        <w:ind w:left="0" w:right="0" w:firstLine="482"/>
        <w:jc w:val="both"/>
      </w:pPr>
      <w:r>
        <w:rPr>
          <w:rFonts w:hint="eastAsia" w:ascii="宋体" w:hAnsi="宋体" w:eastAsia="宋体" w:cs="宋体"/>
          <w:b/>
          <w:color w:val="000000"/>
        </w:rPr>
        <w:t>十一、项目验收</w:t>
      </w:r>
    </w:p>
    <w:p w14:paraId="2157C300">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11.1 甲方依法组织履约验收工作。</w:t>
      </w:r>
    </w:p>
    <w:p w14:paraId="3B122EF4">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13270A8">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11.3 对于实际使用人和甲方分离的项目，甲方邀请实际使用人参与验收。</w:t>
      </w:r>
    </w:p>
    <w:p w14:paraId="214BDC61">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11.4 如有必要，甲方邀请参加本项目的其他供应商或第三方专业机构及专家参与验收，相关意见将作为验收书的参考资料。</w:t>
      </w:r>
    </w:p>
    <w:p w14:paraId="48040F6F">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C29D95F">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6F83B2F2">
      <w:pPr>
        <w:pStyle w:val="30"/>
        <w:keepNext w:val="0"/>
        <w:keepLines w:val="0"/>
        <w:pageBreakBefore w:val="0"/>
        <w:widowControl w:val="0"/>
        <w:spacing w:beforeAutospacing="0" w:afterAutospacing="0" w:line="500" w:lineRule="exact"/>
        <w:ind w:left="0" w:right="0" w:firstLine="482"/>
        <w:jc w:val="both"/>
      </w:pPr>
      <w:r>
        <w:rPr>
          <w:rFonts w:hint="eastAsia" w:ascii="宋体" w:hAnsi="宋体" w:eastAsia="宋体" w:cs="宋体"/>
          <w:b/>
          <w:color w:val="000000"/>
        </w:rPr>
        <w:t>十二、货物的包装、发运及运输</w:t>
      </w:r>
    </w:p>
    <w:p w14:paraId="4AC37C40">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12.1 乙方应在货物发运前对其进行满足运输距离、防潮、防震、防锈和防破损装卸等要求包装，以保证货物安全运达甲方指定地</w:t>
      </w:r>
      <w:r>
        <w:rPr>
          <w:rFonts w:hint="eastAsia" w:ascii="宋体" w:hAnsi="宋体" w:eastAsia="宋体" w:cs="宋体"/>
          <w:color w:val="auto"/>
        </w:rPr>
        <w:t>点。乙方对货物的包装应符合《商品包装政府采购需求标准（试行）》、《快递包装政府采购需求标准（试行）》的规定。</w:t>
      </w:r>
    </w:p>
    <w:p w14:paraId="7B3C6C25">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12.2 使用说明书、质量检验证明书、随配附件和工具以及清单一并附于货物内。</w:t>
      </w:r>
    </w:p>
    <w:p w14:paraId="10027618">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12.3 乙方在货物发运手续办理完毕后24小时内或货到甲方48小时前通知甲方，以准备接货。</w:t>
      </w:r>
    </w:p>
    <w:p w14:paraId="6FAF8D9E">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12.4 货物在交付甲方前发生的风险均由乙方负责。</w:t>
      </w:r>
    </w:p>
    <w:p w14:paraId="369320FA">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12.5 货物在规定的交付期限内由乙方送达甲方指定的地点视为交付，乙方同时需通知甲方货物已送达。</w:t>
      </w:r>
    </w:p>
    <w:p w14:paraId="233723F0">
      <w:pPr>
        <w:pStyle w:val="30"/>
        <w:keepNext w:val="0"/>
        <w:keepLines w:val="0"/>
        <w:pageBreakBefore w:val="0"/>
        <w:widowControl w:val="0"/>
        <w:spacing w:beforeAutospacing="0" w:afterAutospacing="0" w:line="500" w:lineRule="exact"/>
        <w:ind w:left="0" w:right="0" w:firstLine="482"/>
        <w:jc w:val="both"/>
      </w:pPr>
      <w:r>
        <w:rPr>
          <w:rFonts w:hint="eastAsia" w:ascii="宋体" w:hAnsi="宋体" w:eastAsia="宋体" w:cs="宋体"/>
          <w:b/>
          <w:color w:val="000000"/>
        </w:rPr>
        <w:t>十三、违约责任</w:t>
      </w:r>
    </w:p>
    <w:p w14:paraId="697F969C">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13.1 甲方无正当理由拒收货物的，甲方向乙方偿付拒收货款总值</w:t>
      </w:r>
      <w:r>
        <w:rPr>
          <w:rFonts w:hint="eastAsia" w:ascii="宋体" w:hAnsi="宋体" w:eastAsia="宋体" w:cs="宋体"/>
          <w:color w:val="000000"/>
          <w:u w:val="single"/>
        </w:rPr>
        <w:t xml:space="preserve">    </w:t>
      </w:r>
      <w:r>
        <w:rPr>
          <w:rFonts w:hint="eastAsia" w:ascii="宋体" w:hAnsi="宋体" w:eastAsia="宋体" w:cs="宋体"/>
          <w:color w:val="000000"/>
        </w:rPr>
        <w:t>的违约金。</w:t>
      </w:r>
    </w:p>
    <w:p w14:paraId="40BB1290">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13.2 甲方无故逾期验收和办理货款支付手续的,甲方应按逾期付款总额每日</w:t>
      </w:r>
      <w:r>
        <w:rPr>
          <w:rFonts w:hint="eastAsia" w:ascii="宋体" w:hAnsi="宋体" w:eastAsia="宋体" w:cs="宋体"/>
          <w:color w:val="000000"/>
          <w:u w:val="single"/>
        </w:rPr>
        <w:t xml:space="preserve">    </w:t>
      </w:r>
      <w:r>
        <w:rPr>
          <w:rFonts w:hint="eastAsia" w:ascii="宋体" w:hAnsi="宋体" w:eastAsia="宋体" w:cs="宋体"/>
          <w:color w:val="000000"/>
        </w:rPr>
        <w:t>向乙方支付违约金。</w:t>
      </w:r>
    </w:p>
    <w:p w14:paraId="305DD4E7">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p>
    <w:p w14:paraId="11234D0C">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194BE5E0">
      <w:pPr>
        <w:pStyle w:val="30"/>
        <w:keepNext w:val="0"/>
        <w:keepLines w:val="0"/>
        <w:pageBreakBefore w:val="0"/>
        <w:widowControl w:val="0"/>
        <w:spacing w:beforeAutospacing="0" w:afterAutospacing="0" w:line="500" w:lineRule="exact"/>
        <w:ind w:left="0" w:right="0" w:firstLine="482"/>
        <w:jc w:val="both"/>
      </w:pPr>
      <w:r>
        <w:rPr>
          <w:rFonts w:hint="eastAsia" w:ascii="宋体" w:hAnsi="宋体" w:eastAsia="宋体" w:cs="宋体"/>
          <w:b/>
          <w:color w:val="000000"/>
        </w:rPr>
        <w:t>十四、不可抗力事件处理</w:t>
      </w:r>
    </w:p>
    <w:p w14:paraId="4309A752">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14.1 在合同有效期内，任何一方因不可抗力事件导致不能履行合同，则合同履行期可延长，其延长期与不可抗力影响期相同。</w:t>
      </w:r>
    </w:p>
    <w:p w14:paraId="21F536A5">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14.2 不可抗力事件发生后，应立即通知对方，并寄送有关权威机构出具的证明。</w:t>
      </w:r>
    </w:p>
    <w:p w14:paraId="4FAE3D5A">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14.3 不可抗力事件延续120天以上，双方应通过友好协商，确定是否继续履行合同。</w:t>
      </w:r>
    </w:p>
    <w:p w14:paraId="249841A4">
      <w:pPr>
        <w:pStyle w:val="30"/>
        <w:keepNext w:val="0"/>
        <w:keepLines w:val="0"/>
        <w:pageBreakBefore w:val="0"/>
        <w:widowControl w:val="0"/>
        <w:spacing w:beforeAutospacing="0" w:afterAutospacing="0" w:line="500" w:lineRule="exact"/>
        <w:ind w:left="0" w:right="0" w:firstLine="482"/>
        <w:jc w:val="both"/>
      </w:pPr>
      <w:r>
        <w:rPr>
          <w:rFonts w:hint="eastAsia" w:ascii="宋体" w:hAnsi="宋体" w:eastAsia="宋体" w:cs="宋体"/>
          <w:b/>
          <w:color w:val="000000"/>
        </w:rPr>
        <w:t>十五、解决争议的方法</w:t>
      </w:r>
    </w:p>
    <w:p w14:paraId="11F7E857">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15.1甲乙双方因合同签订、履行而发生的一切争议，应通过友好协商解决。如协商不成由甲方住所地人民法院管辖。</w:t>
      </w:r>
    </w:p>
    <w:p w14:paraId="3E882A5A">
      <w:pPr>
        <w:pStyle w:val="30"/>
        <w:keepNext w:val="0"/>
        <w:keepLines w:val="0"/>
        <w:pageBreakBefore w:val="0"/>
        <w:widowControl w:val="0"/>
        <w:spacing w:beforeAutospacing="0" w:afterAutospacing="0" w:line="500" w:lineRule="exact"/>
        <w:ind w:left="0" w:right="0" w:firstLine="482"/>
        <w:jc w:val="both"/>
      </w:pPr>
      <w:r>
        <w:rPr>
          <w:rFonts w:hint="eastAsia" w:ascii="宋体" w:hAnsi="宋体" w:eastAsia="宋体" w:cs="宋体"/>
          <w:b/>
          <w:color w:val="000000"/>
        </w:rPr>
        <w:t>十六、合同生效及其它</w:t>
      </w:r>
    </w:p>
    <w:p w14:paraId="473F8F03">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16.1 合同经双方法定代表人或授权委托代表人签字并加盖单位公章后生效。</w:t>
      </w:r>
    </w:p>
    <w:p w14:paraId="11A3D204">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16.2本合同未尽事宜，遵照《民法典》、《政府采购法》有关条文执行。</w:t>
      </w:r>
    </w:p>
    <w:p w14:paraId="48AF28A5">
      <w:pPr>
        <w:pStyle w:val="30"/>
        <w:keepNext w:val="0"/>
        <w:keepLines w:val="0"/>
        <w:pageBreakBefore w:val="0"/>
        <w:widowControl w:val="0"/>
        <w:spacing w:beforeAutospacing="0" w:afterAutospacing="0" w:line="500" w:lineRule="exact"/>
        <w:ind w:left="0" w:right="0" w:firstLine="480"/>
        <w:jc w:val="both"/>
      </w:pPr>
      <w:r>
        <w:rPr>
          <w:rFonts w:hint="eastAsia" w:ascii="宋体" w:hAnsi="宋体" w:eastAsia="宋体" w:cs="宋体"/>
          <w:color w:val="000000"/>
        </w:rPr>
        <w:t>16.3 本合同正本一式</w:t>
      </w:r>
      <w:r>
        <w:rPr>
          <w:rFonts w:hint="eastAsia" w:ascii="宋体" w:hAnsi="宋体" w:eastAsia="宋体" w:cs="宋体"/>
          <w:color w:val="000000"/>
          <w:lang w:val="en-US" w:eastAsia="zh-CN"/>
        </w:rPr>
        <w:t>叁</w:t>
      </w:r>
      <w:r>
        <w:rPr>
          <w:rFonts w:hint="eastAsia" w:ascii="宋体" w:hAnsi="宋体" w:eastAsia="宋体" w:cs="宋体"/>
          <w:color w:val="000000"/>
        </w:rPr>
        <w:t>份，具有同等法律效力，甲方、乙方各执一份</w:t>
      </w:r>
      <w:r>
        <w:rPr>
          <w:rFonts w:hint="eastAsia" w:ascii="宋体" w:hAnsi="宋体" w:eastAsia="宋体" w:cs="宋体"/>
          <w:color w:val="000000"/>
          <w:lang w:eastAsia="zh-CN"/>
        </w:rPr>
        <w:t>，</w:t>
      </w:r>
      <w:r>
        <w:rPr>
          <w:rFonts w:hint="eastAsia" w:ascii="宋体" w:hAnsi="宋体" w:eastAsia="宋体" w:cs="宋体"/>
          <w:color w:val="000000"/>
          <w:lang w:val="en-US" w:eastAsia="zh-CN"/>
        </w:rPr>
        <w:t>代理机构</w:t>
      </w:r>
      <w:r>
        <w:rPr>
          <w:rFonts w:hint="eastAsia" w:ascii="宋体" w:hAnsi="宋体" w:eastAsia="宋体" w:cs="宋体"/>
          <w:color w:val="000000"/>
        </w:rPr>
        <w:t>执</w:t>
      </w:r>
      <w:r>
        <w:rPr>
          <w:rFonts w:hint="eastAsia" w:ascii="宋体" w:hAnsi="宋体" w:eastAsia="宋体" w:cs="宋体"/>
          <w:color w:val="000000"/>
          <w:lang w:val="en-US" w:eastAsia="zh-CN"/>
        </w:rPr>
        <w:t>一份</w:t>
      </w:r>
      <w:r>
        <w:rPr>
          <w:rFonts w:hint="eastAsia" w:ascii="宋体" w:hAnsi="宋体" w:eastAsia="宋体" w:cs="宋体"/>
          <w:color w:val="000000"/>
        </w:rPr>
        <w:t>。</w:t>
      </w:r>
    </w:p>
    <w:p w14:paraId="074606A6">
      <w:pPr>
        <w:pStyle w:val="30"/>
        <w:spacing w:before="120" w:beforeAutospacing="0" w:after="120" w:afterAutospacing="0" w:line="0" w:lineRule="atLeast"/>
        <w:ind w:left="480" w:hanging="480"/>
        <w:jc w:val="both"/>
        <w:rPr>
          <w:rFonts w:hint="eastAsia" w:ascii="宋体" w:hAnsi="宋体" w:eastAsia="宋体" w:cs="宋体"/>
          <w:color w:val="000000"/>
        </w:rPr>
      </w:pPr>
      <w:r>
        <w:rPr>
          <w:rFonts w:hint="eastAsia" w:ascii="宋体" w:hAnsi="宋体" w:eastAsia="宋体" w:cs="宋体"/>
          <w:color w:val="000000"/>
        </w:rPr>
        <w:t xml:space="preserve">  </w:t>
      </w:r>
    </w:p>
    <w:p w14:paraId="77EB0A33">
      <w:pPr>
        <w:pStyle w:val="30"/>
        <w:keepNext w:val="0"/>
        <w:keepLines w:val="0"/>
        <w:pageBreakBefore w:val="0"/>
        <w:widowControl w:val="0"/>
        <w:spacing w:before="120" w:beforeAutospacing="0" w:after="120" w:afterAutospacing="0" w:line="0" w:lineRule="atLeast"/>
        <w:ind w:firstLine="480"/>
        <w:jc w:val="both"/>
      </w:pPr>
      <w:r>
        <w:rPr>
          <w:rFonts w:hint="eastAsia" w:ascii="宋体" w:hAnsi="宋体" w:eastAsia="宋体" w:cs="宋体"/>
          <w:color w:val="000000"/>
        </w:rPr>
        <w:t>甲方：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乙方： </w:t>
      </w:r>
    </w:p>
    <w:p w14:paraId="32C214C0">
      <w:pPr>
        <w:pStyle w:val="30"/>
        <w:keepNext w:val="0"/>
        <w:keepLines w:val="0"/>
        <w:pageBreakBefore w:val="0"/>
        <w:widowControl w:val="0"/>
        <w:spacing w:before="120" w:beforeAutospacing="0" w:after="120" w:afterAutospacing="0" w:line="0" w:lineRule="atLeast"/>
        <w:ind w:firstLine="480"/>
        <w:jc w:val="both"/>
      </w:pPr>
      <w:r>
        <w:rPr>
          <w:rFonts w:hint="eastAsia" w:ascii="宋体" w:hAnsi="宋体" w:eastAsia="宋体" w:cs="宋体"/>
          <w:color w:val="000000"/>
        </w:rPr>
        <w:t>地址：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地址： </w:t>
      </w:r>
    </w:p>
    <w:p w14:paraId="42EF073D">
      <w:pPr>
        <w:pStyle w:val="30"/>
        <w:keepNext w:val="0"/>
        <w:keepLines w:val="0"/>
        <w:pageBreakBefore w:val="0"/>
        <w:widowControl w:val="0"/>
        <w:spacing w:before="120" w:beforeAutospacing="0" w:after="12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法定代表人或授权代表：        法定代表人或授权代表：</w:t>
      </w:r>
    </w:p>
    <w:p w14:paraId="321E245E">
      <w:pPr>
        <w:pStyle w:val="30"/>
        <w:keepNext w:val="0"/>
        <w:keepLines w:val="0"/>
        <w:pageBreakBefore w:val="0"/>
        <w:widowControl w:val="0"/>
        <w:spacing w:before="120" w:beforeAutospacing="0" w:after="120" w:afterAutospacing="0" w:line="0" w:lineRule="atLeast"/>
        <w:ind w:firstLine="480"/>
        <w:jc w:val="both"/>
      </w:pPr>
      <w:r>
        <w:rPr>
          <w:rFonts w:hint="eastAsia" w:ascii="宋体" w:hAnsi="宋体" w:eastAsia="宋体" w:cs="宋体"/>
          <w:color w:val="000000"/>
        </w:rPr>
        <w:t xml:space="preserve">联系电话：                联系电话：          </w:t>
      </w:r>
    </w:p>
    <w:p w14:paraId="35C649F2">
      <w:pPr>
        <w:pStyle w:val="30"/>
        <w:spacing w:before="120" w:beforeAutospacing="0" w:after="120" w:afterAutospacing="0" w:line="0" w:lineRule="atLeast"/>
        <w:jc w:val="both"/>
        <w:rPr>
          <w:rFonts w:ascii="宋体" w:hAnsi="宋体" w:eastAsia="宋体" w:cs="宋体"/>
          <w:color w:val="000000"/>
          <w:sz w:val="21"/>
          <w:szCs w:val="21"/>
        </w:rPr>
      </w:pPr>
      <w:r>
        <w:rPr>
          <w:rFonts w:hint="eastAsia" w:ascii="宋体" w:hAnsi="宋体" w:eastAsia="宋体" w:cs="宋体"/>
          <w:color w:val="000000"/>
          <w:sz w:val="21"/>
          <w:szCs w:val="21"/>
        </w:rPr>
        <w:t xml:space="preserve">                 </w:t>
      </w:r>
    </w:p>
    <w:p w14:paraId="3169DAD5">
      <w:pPr>
        <w:pStyle w:val="187"/>
        <w:jc w:val="right"/>
        <w:rPr>
          <w:rFonts w:hint="eastAsia" w:ascii="黑体" w:hAnsi="宋体" w:eastAsia="黑体" w:cs="黑体"/>
          <w:color w:val="000000"/>
          <w:sz w:val="44"/>
          <w:szCs w:val="44"/>
        </w:rPr>
      </w:pPr>
      <w:r>
        <w:rPr>
          <w:rFonts w:hint="eastAsia" w:ascii="宋体" w:hAnsi="宋体" w:eastAsia="宋体" w:cs="宋体"/>
          <w:color w:val="000000"/>
          <w:sz w:val="24"/>
          <w:szCs w:val="24"/>
        </w:rPr>
        <w:t>签订日期：    年    月   日</w:t>
      </w:r>
      <w:r>
        <w:rPr>
          <w:rFonts w:hint="eastAsia" w:ascii="黑体" w:hAnsi="宋体" w:eastAsia="黑体" w:cs="黑体"/>
          <w:color w:val="000000"/>
          <w:sz w:val="24"/>
          <w:szCs w:val="24"/>
        </w:rPr>
        <w:br w:type="page" w:clear="all"/>
      </w:r>
      <w:bookmarkEnd w:id="183"/>
    </w:p>
    <w:p w14:paraId="299E4B4A">
      <w:pPr>
        <w:pStyle w:val="30"/>
        <w:numPr>
          <w:ilvl w:val="0"/>
          <w:numId w:val="2"/>
        </w:numPr>
        <w:spacing w:before="120" w:beforeAutospacing="0" w:after="120" w:afterAutospacing="0" w:line="0" w:lineRule="atLeast"/>
        <w:jc w:val="center"/>
        <w:rPr>
          <w:rFonts w:hint="eastAsia" w:ascii="黑体" w:hAnsi="宋体" w:eastAsia="黑体" w:cs="黑体"/>
          <w:color w:val="000000"/>
          <w:sz w:val="44"/>
          <w:szCs w:val="44"/>
        </w:rPr>
      </w:pPr>
      <w:r>
        <w:rPr>
          <w:rFonts w:hint="eastAsia" w:ascii="黑体" w:hAnsi="宋体" w:eastAsia="黑体" w:cs="黑体"/>
          <w:color w:val="000000"/>
          <w:sz w:val="44"/>
          <w:szCs w:val="44"/>
        </w:rPr>
        <w:t>采购需求</w:t>
      </w:r>
      <w:bookmarkEnd w:id="184"/>
      <w:bookmarkEnd w:id="185"/>
      <w:bookmarkEnd w:id="186"/>
      <w:bookmarkEnd w:id="187"/>
      <w:bookmarkEnd w:id="188"/>
    </w:p>
    <w:p w14:paraId="683399EC">
      <w:pPr>
        <w:pStyle w:val="30"/>
        <w:numPr>
          <w:ilvl w:val="0"/>
          <w:numId w:val="0"/>
        </w:numPr>
        <w:spacing w:before="120" w:beforeAutospacing="0" w:after="120" w:afterAutospacing="0" w:line="0" w:lineRule="atLeast"/>
        <w:jc w:val="center"/>
        <w:rPr>
          <w:rFonts w:hint="eastAsia" w:ascii="宋体" w:hAnsi="宋体" w:cs="宋体"/>
          <w:b/>
          <w:color w:val="000000"/>
          <w:sz w:val="24"/>
          <w:szCs w:val="24"/>
        </w:rPr>
      </w:pPr>
      <w:bookmarkStart w:id="190" w:name="_Toc49090575"/>
      <w:bookmarkStart w:id="191" w:name="_Toc26554093"/>
      <w:r>
        <w:rPr>
          <w:rFonts w:hint="eastAsia" w:ascii="宋体" w:hAnsi="宋体" w:cs="宋体"/>
          <w:b/>
          <w:color w:val="000000"/>
          <w:sz w:val="24"/>
          <w:szCs w:val="24"/>
        </w:rPr>
        <w:t>项目属性:</w:t>
      </w:r>
      <w:r>
        <w:rPr>
          <w:rFonts w:hint="eastAsia" w:ascii="宋体" w:hAnsi="宋体" w:cs="宋体"/>
          <w:b/>
          <w:color w:val="000000"/>
          <w:sz w:val="24"/>
          <w:szCs w:val="24"/>
          <w:lang w:val="en-US" w:eastAsia="zh-CN"/>
        </w:rPr>
        <w:t>货物</w:t>
      </w:r>
      <w:r>
        <w:rPr>
          <w:rFonts w:hint="eastAsia" w:ascii="宋体" w:hAnsi="宋体" w:cs="宋体"/>
          <w:b/>
          <w:color w:val="000000"/>
          <w:sz w:val="24"/>
          <w:szCs w:val="24"/>
        </w:rPr>
        <w:t>类项目</w:t>
      </w:r>
      <w:bookmarkEnd w:id="190"/>
      <w:bookmarkEnd w:id="191"/>
    </w:p>
    <w:p w14:paraId="26AA5E5E">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一、项目概况</w:t>
      </w:r>
    </w:p>
    <w:p w14:paraId="5D1C15E4">
      <w:pPr>
        <w:keepNext w:val="0"/>
        <w:keepLines w:val="0"/>
        <w:pageBreakBefore w:val="0"/>
        <w:numPr>
          <w:ilvl w:val="0"/>
          <w:numId w:val="0"/>
        </w:numPr>
        <w:kinsoku/>
        <w:wordWrap/>
        <w:overflowPunct/>
        <w:topLinePunct w:val="0"/>
        <w:autoSpaceDE/>
        <w:autoSpaceDN/>
        <w:bidi w:val="0"/>
        <w:adjustRightInd/>
        <w:snapToGrid/>
        <w:spacing w:line="360" w:lineRule="auto"/>
        <w:ind w:left="0" w:firstLine="482"/>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射阳县中医院拟采购多功能麻醉机</w:t>
      </w:r>
      <w:r>
        <w:rPr>
          <w:rFonts w:hint="eastAsia" w:ascii="宋体" w:hAnsi="宋体" w:eastAsia="宋体" w:cs="宋体"/>
          <w:color w:val="000000"/>
          <w:sz w:val="24"/>
          <w:szCs w:val="24"/>
          <w:lang w:val="en-US" w:eastAsia="zh-CN"/>
        </w:rPr>
        <w:t>2台</w:t>
      </w:r>
      <w:r>
        <w:rPr>
          <w:rFonts w:hint="eastAsia" w:ascii="宋体" w:hAnsi="宋体" w:eastAsia="宋体" w:cs="宋体"/>
          <w:color w:val="000000"/>
          <w:sz w:val="24"/>
          <w:szCs w:val="24"/>
          <w:lang w:eastAsia="zh-CN"/>
        </w:rPr>
        <w:t>和麻醉监护仪</w:t>
      </w:r>
      <w:r>
        <w:rPr>
          <w:rFonts w:hint="eastAsia" w:ascii="宋体" w:hAnsi="宋体" w:eastAsia="宋体" w:cs="宋体"/>
          <w:color w:val="000000"/>
          <w:sz w:val="24"/>
          <w:szCs w:val="24"/>
          <w:lang w:val="en-US" w:eastAsia="zh-CN"/>
        </w:rPr>
        <w:t>4台</w:t>
      </w:r>
      <w:r>
        <w:rPr>
          <w:rFonts w:hint="eastAsia" w:ascii="宋体" w:hAnsi="宋体" w:eastAsia="宋体" w:cs="宋体"/>
          <w:color w:val="000000"/>
          <w:sz w:val="24"/>
          <w:szCs w:val="24"/>
          <w:lang w:eastAsia="zh-CN"/>
        </w:rPr>
        <w:t>，招标范围包括:以上设备的</w:t>
      </w:r>
      <w:r>
        <w:rPr>
          <w:rFonts w:hint="eastAsia" w:ascii="宋体" w:hAnsi="宋体" w:eastAsia="宋体" w:cs="宋体"/>
          <w:color w:val="000000"/>
          <w:sz w:val="24"/>
          <w:szCs w:val="24"/>
          <w:lang w:val="en-US" w:eastAsia="zh-CN"/>
        </w:rPr>
        <w:t>供应</w:t>
      </w:r>
      <w:r>
        <w:rPr>
          <w:rFonts w:hint="eastAsia" w:ascii="宋体" w:hAnsi="宋体" w:eastAsia="宋体" w:cs="宋体"/>
          <w:color w:val="000000"/>
          <w:sz w:val="24"/>
          <w:szCs w:val="24"/>
          <w:lang w:eastAsia="zh-CN"/>
        </w:rPr>
        <w:t>、运输、安装、调试、运行服务、检验、人员培训、售后服务等以及直至通过采购单位及其他相关部门的验收等全部工作。</w:t>
      </w:r>
    </w:p>
    <w:p w14:paraId="133DF967">
      <w:pPr>
        <w:keepNext w:val="0"/>
        <w:keepLines w:val="0"/>
        <w:pageBreakBefore w:val="0"/>
        <w:kinsoku/>
        <w:wordWrap/>
        <w:overflowPunct/>
        <w:topLinePunct w:val="0"/>
        <w:autoSpaceDE/>
        <w:autoSpaceDN/>
        <w:bidi w:val="0"/>
        <w:adjustRightInd/>
        <w:snapToGrid/>
        <w:spacing w:line="360" w:lineRule="auto"/>
        <w:ind w:left="0" w:firstLine="482"/>
        <w:textAlignment w:val="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val="en-US" w:eastAsia="zh-CN"/>
        </w:rPr>
        <w:t>二</w:t>
      </w:r>
      <w:r>
        <w:rPr>
          <w:rFonts w:hint="eastAsia" w:ascii="宋体" w:hAnsi="宋体" w:eastAsia="宋体" w:cs="宋体"/>
          <w:b/>
          <w:color w:val="000000"/>
          <w:sz w:val="24"/>
          <w:szCs w:val="24"/>
          <w:lang w:eastAsia="zh-CN"/>
        </w:rPr>
        <w:t>、采购清单</w:t>
      </w:r>
    </w:p>
    <w:tbl>
      <w:tblPr>
        <w:tblStyle w:val="33"/>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3"/>
        <w:gridCol w:w="3142"/>
        <w:gridCol w:w="893"/>
        <w:gridCol w:w="1213"/>
        <w:gridCol w:w="2221"/>
        <w:gridCol w:w="1336"/>
      </w:tblGrid>
      <w:tr w14:paraId="7F8C7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693" w:type="dxa"/>
            <w:noWrap w:val="0"/>
            <w:vAlign w:val="center"/>
          </w:tcPr>
          <w:p w14:paraId="196F671F">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序号</w:t>
            </w:r>
          </w:p>
        </w:tc>
        <w:tc>
          <w:tcPr>
            <w:tcW w:w="3142" w:type="dxa"/>
            <w:noWrap w:val="0"/>
            <w:vAlign w:val="center"/>
          </w:tcPr>
          <w:p w14:paraId="01737B89">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
                <w:color w:val="000000"/>
                <w:sz w:val="24"/>
                <w:szCs w:val="24"/>
              </w:rPr>
            </w:pPr>
            <w:r>
              <w:rPr>
                <w:rFonts w:hint="eastAsia" w:ascii="宋体" w:hAnsi="宋体" w:eastAsia="宋体" w:cs="宋体"/>
                <w:b/>
                <w:color w:val="000000"/>
                <w:spacing w:val="-2"/>
                <w:sz w:val="24"/>
                <w:szCs w:val="24"/>
              </w:rPr>
              <w:t>产品名称</w:t>
            </w:r>
          </w:p>
        </w:tc>
        <w:tc>
          <w:tcPr>
            <w:tcW w:w="893" w:type="dxa"/>
            <w:noWrap w:val="0"/>
            <w:vAlign w:val="center"/>
          </w:tcPr>
          <w:p w14:paraId="37C30F8B">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
                <w:color w:val="000000"/>
                <w:sz w:val="24"/>
                <w:szCs w:val="24"/>
              </w:rPr>
            </w:pPr>
            <w:r>
              <w:rPr>
                <w:rFonts w:hint="eastAsia" w:ascii="宋体" w:hAnsi="宋体" w:eastAsia="宋体" w:cs="宋体"/>
                <w:b/>
                <w:color w:val="000000"/>
                <w:spacing w:val="-5"/>
                <w:sz w:val="24"/>
                <w:szCs w:val="24"/>
              </w:rPr>
              <w:t>数</w:t>
            </w:r>
            <w:r>
              <w:rPr>
                <w:rFonts w:hint="eastAsia" w:ascii="宋体" w:hAnsi="宋体" w:eastAsia="宋体" w:cs="宋体"/>
                <w:b/>
                <w:color w:val="000000"/>
                <w:spacing w:val="-4"/>
                <w:sz w:val="24"/>
                <w:szCs w:val="24"/>
              </w:rPr>
              <w:t>量</w:t>
            </w:r>
          </w:p>
        </w:tc>
        <w:tc>
          <w:tcPr>
            <w:tcW w:w="1213" w:type="dxa"/>
            <w:noWrap w:val="0"/>
            <w:vAlign w:val="center"/>
          </w:tcPr>
          <w:p w14:paraId="031D3FEF">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
                <w:color w:val="000000"/>
                <w:sz w:val="24"/>
                <w:szCs w:val="24"/>
              </w:rPr>
            </w:pPr>
            <w:r>
              <w:rPr>
                <w:rFonts w:hint="eastAsia" w:ascii="宋体" w:hAnsi="宋体" w:eastAsia="宋体" w:cs="宋体"/>
                <w:b/>
                <w:color w:val="000000"/>
                <w:spacing w:val="-5"/>
                <w:sz w:val="24"/>
                <w:szCs w:val="24"/>
              </w:rPr>
              <w:t>单</w:t>
            </w:r>
            <w:r>
              <w:rPr>
                <w:rFonts w:hint="eastAsia" w:ascii="宋体" w:hAnsi="宋体" w:eastAsia="宋体" w:cs="宋体"/>
                <w:b/>
                <w:color w:val="000000"/>
                <w:spacing w:val="-4"/>
                <w:sz w:val="24"/>
                <w:szCs w:val="24"/>
              </w:rPr>
              <w:t>位</w:t>
            </w:r>
          </w:p>
        </w:tc>
        <w:tc>
          <w:tcPr>
            <w:tcW w:w="2221" w:type="dxa"/>
            <w:noWrap w:val="0"/>
            <w:vAlign w:val="center"/>
          </w:tcPr>
          <w:p w14:paraId="1E132797">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color w:val="000000"/>
                <w:sz w:val="24"/>
                <w:szCs w:val="24"/>
                <w:lang w:val="en-US" w:eastAsia="en-US" w:bidi="en-US"/>
              </w:rPr>
            </w:pPr>
            <w:r>
              <w:rPr>
                <w:rFonts w:hint="eastAsia" w:ascii="宋体" w:hAnsi="宋体" w:eastAsia="宋体" w:cs="宋体"/>
                <w:b/>
                <w:color w:val="000000"/>
                <w:spacing w:val="-4"/>
                <w:sz w:val="24"/>
                <w:szCs w:val="24"/>
              </w:rPr>
              <w:t>最</w:t>
            </w:r>
            <w:r>
              <w:rPr>
                <w:rFonts w:hint="eastAsia" w:ascii="宋体" w:hAnsi="宋体" w:eastAsia="宋体" w:cs="宋体"/>
                <w:b/>
                <w:color w:val="000000"/>
                <w:spacing w:val="-3"/>
                <w:sz w:val="24"/>
                <w:szCs w:val="24"/>
              </w:rPr>
              <w:t>高</w:t>
            </w:r>
            <w:r>
              <w:rPr>
                <w:rFonts w:hint="eastAsia" w:ascii="宋体" w:hAnsi="宋体" w:eastAsia="宋体" w:cs="宋体"/>
                <w:b/>
                <w:color w:val="000000"/>
                <w:spacing w:val="-2"/>
                <w:sz w:val="24"/>
                <w:szCs w:val="24"/>
              </w:rPr>
              <w:t>限</w:t>
            </w:r>
            <w:r>
              <w:rPr>
                <w:rFonts w:hint="eastAsia" w:ascii="宋体" w:hAnsi="宋体" w:eastAsia="宋体" w:cs="宋体"/>
                <w:b/>
                <w:color w:val="000000"/>
                <w:spacing w:val="-4"/>
                <w:sz w:val="24"/>
                <w:szCs w:val="24"/>
              </w:rPr>
              <w:t>价</w:t>
            </w:r>
            <w:r>
              <w:rPr>
                <w:rFonts w:hint="eastAsia" w:ascii="宋体" w:hAnsi="宋体" w:eastAsia="宋体" w:cs="宋体"/>
                <w:b/>
                <w:color w:val="000000"/>
                <w:spacing w:val="-4"/>
                <w:sz w:val="24"/>
                <w:szCs w:val="24"/>
                <w:lang w:val="en-US" w:eastAsia="en-US"/>
              </w:rPr>
              <w:t>（万元）</w:t>
            </w:r>
          </w:p>
        </w:tc>
        <w:tc>
          <w:tcPr>
            <w:tcW w:w="1336" w:type="dxa"/>
            <w:noWrap w:val="0"/>
            <w:vAlign w:val="center"/>
          </w:tcPr>
          <w:p w14:paraId="05F3B727">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
                <w:color w:val="000000"/>
                <w:sz w:val="24"/>
                <w:szCs w:val="24"/>
              </w:rPr>
            </w:pPr>
            <w:r>
              <w:rPr>
                <w:rFonts w:hint="eastAsia" w:ascii="宋体" w:hAnsi="宋体" w:eastAsia="宋体" w:cs="宋体"/>
                <w:b/>
                <w:color w:val="000000"/>
                <w:spacing w:val="-3"/>
                <w:sz w:val="24"/>
                <w:szCs w:val="24"/>
              </w:rPr>
              <w:t>进</w:t>
            </w:r>
            <w:r>
              <w:rPr>
                <w:rFonts w:hint="eastAsia" w:ascii="宋体" w:hAnsi="宋体" w:eastAsia="宋体" w:cs="宋体"/>
                <w:b/>
                <w:color w:val="000000"/>
                <w:spacing w:val="-2"/>
                <w:sz w:val="24"/>
                <w:szCs w:val="24"/>
              </w:rPr>
              <w:t>口产</w:t>
            </w:r>
            <w:r>
              <w:rPr>
                <w:rFonts w:hint="eastAsia" w:ascii="宋体" w:hAnsi="宋体" w:eastAsia="宋体" w:cs="宋体"/>
                <w:b/>
                <w:color w:val="000000"/>
                <w:sz w:val="24"/>
                <w:szCs w:val="24"/>
              </w:rPr>
              <w:t>品</w:t>
            </w:r>
          </w:p>
        </w:tc>
      </w:tr>
      <w:tr w14:paraId="5519B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693" w:type="dxa"/>
            <w:noWrap w:val="0"/>
            <w:vAlign w:val="center"/>
          </w:tcPr>
          <w:p w14:paraId="0DB20907">
            <w:pPr>
              <w:keepNext w:val="0"/>
              <w:keepLines w:val="0"/>
              <w:pageBreakBefore w:val="0"/>
              <w:widowControl/>
              <w:kinsoku/>
              <w:wordWrap/>
              <w:overflowPunct/>
              <w:topLinePunct w:val="0"/>
              <w:autoSpaceDE/>
              <w:autoSpaceDN/>
              <w:bidi w:val="0"/>
              <w:adjustRightInd/>
              <w:snapToGrid/>
              <w:spacing w:line="360" w:lineRule="auto"/>
              <w:ind w:left="0" w:firstLine="21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p>
        </w:tc>
        <w:tc>
          <w:tcPr>
            <w:tcW w:w="3142" w:type="dxa"/>
            <w:noWrap w:val="0"/>
            <w:vAlign w:val="center"/>
          </w:tcPr>
          <w:p w14:paraId="0F42F821">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多功能麻醉机（</w:t>
            </w:r>
            <w:r>
              <w:rPr>
                <w:rFonts w:hint="eastAsia" w:ascii="宋体" w:hAnsi="宋体" w:eastAsia="宋体" w:cs="宋体"/>
                <w:color w:val="000000"/>
                <w:sz w:val="24"/>
                <w:szCs w:val="24"/>
                <w:lang w:val="en-US" w:eastAsia="zh-CN"/>
              </w:rPr>
              <w:t>含</w:t>
            </w:r>
            <w:r>
              <w:rPr>
                <w:rFonts w:hint="eastAsia" w:ascii="宋体" w:hAnsi="宋体" w:eastAsia="宋体" w:cs="宋体"/>
                <w:sz w:val="24"/>
                <w:szCs w:val="24"/>
                <w:lang w:val="en-US" w:eastAsia="zh-CN"/>
              </w:rPr>
              <w:t>手麻系统支架6套）</w:t>
            </w:r>
          </w:p>
        </w:tc>
        <w:tc>
          <w:tcPr>
            <w:tcW w:w="893" w:type="dxa"/>
            <w:noWrap w:val="0"/>
            <w:vAlign w:val="center"/>
          </w:tcPr>
          <w:p w14:paraId="61D05C0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w:t>
            </w:r>
          </w:p>
        </w:tc>
        <w:tc>
          <w:tcPr>
            <w:tcW w:w="1213" w:type="dxa"/>
            <w:noWrap w:val="0"/>
            <w:vAlign w:val="center"/>
          </w:tcPr>
          <w:p w14:paraId="71B1DFCF">
            <w:pPr>
              <w:keepNext w:val="0"/>
              <w:keepLines w:val="0"/>
              <w:pageBreakBefore w:val="0"/>
              <w:widowControl/>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台</w:t>
            </w:r>
          </w:p>
        </w:tc>
        <w:tc>
          <w:tcPr>
            <w:tcW w:w="2221" w:type="dxa"/>
            <w:vMerge w:val="restart"/>
            <w:noWrap w:val="0"/>
            <w:vAlign w:val="center"/>
          </w:tcPr>
          <w:p w14:paraId="3B010CD4">
            <w:pPr>
              <w:keepNext w:val="0"/>
              <w:keepLines w:val="0"/>
              <w:pageBreakBefore w:val="0"/>
              <w:widowControl/>
              <w:kinsoku/>
              <w:wordWrap/>
              <w:overflowPunct/>
              <w:topLinePunct w:val="0"/>
              <w:autoSpaceDE/>
              <w:autoSpaceDN/>
              <w:bidi w:val="0"/>
              <w:adjustRightInd/>
              <w:snapToGrid/>
              <w:spacing w:line="360" w:lineRule="auto"/>
              <w:ind w:left="0" w:firstLine="577"/>
              <w:jc w:val="both"/>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66.18</w:t>
            </w:r>
          </w:p>
        </w:tc>
        <w:tc>
          <w:tcPr>
            <w:tcW w:w="1336" w:type="dxa"/>
            <w:vMerge w:val="restart"/>
            <w:noWrap w:val="0"/>
            <w:vAlign w:val="center"/>
          </w:tcPr>
          <w:p w14:paraId="23457F98">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不接受</w:t>
            </w:r>
          </w:p>
        </w:tc>
      </w:tr>
      <w:tr w14:paraId="3FB70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693" w:type="dxa"/>
            <w:noWrap w:val="0"/>
            <w:vAlign w:val="center"/>
          </w:tcPr>
          <w:p w14:paraId="45F7DFE4">
            <w:pPr>
              <w:keepNext w:val="0"/>
              <w:keepLines w:val="0"/>
              <w:pageBreakBefore w:val="0"/>
              <w:widowControl/>
              <w:kinsoku/>
              <w:wordWrap/>
              <w:overflowPunct/>
              <w:topLinePunct w:val="0"/>
              <w:autoSpaceDE/>
              <w:autoSpaceDN/>
              <w:bidi w:val="0"/>
              <w:adjustRightInd/>
              <w:snapToGrid/>
              <w:spacing w:line="360" w:lineRule="auto"/>
              <w:ind w:left="0" w:firstLine="210"/>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w:t>
            </w:r>
          </w:p>
        </w:tc>
        <w:tc>
          <w:tcPr>
            <w:tcW w:w="3142" w:type="dxa"/>
            <w:noWrap w:val="0"/>
            <w:vAlign w:val="center"/>
          </w:tcPr>
          <w:p w14:paraId="5C1396EA">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麻醉监护仪</w:t>
            </w:r>
          </w:p>
        </w:tc>
        <w:tc>
          <w:tcPr>
            <w:tcW w:w="893" w:type="dxa"/>
            <w:noWrap w:val="0"/>
            <w:vAlign w:val="center"/>
          </w:tcPr>
          <w:p w14:paraId="1224C14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w:t>
            </w:r>
          </w:p>
        </w:tc>
        <w:tc>
          <w:tcPr>
            <w:tcW w:w="1213" w:type="dxa"/>
            <w:noWrap w:val="0"/>
            <w:vAlign w:val="center"/>
          </w:tcPr>
          <w:p w14:paraId="7ECF9F8E">
            <w:pPr>
              <w:keepNext w:val="0"/>
              <w:keepLines w:val="0"/>
              <w:pageBreakBefore w:val="0"/>
              <w:widowControl/>
              <w:kinsoku/>
              <w:wordWrap/>
              <w:overflowPunct/>
              <w:topLinePunct w:val="0"/>
              <w:autoSpaceDE/>
              <w:autoSpaceDN/>
              <w:bidi w:val="0"/>
              <w:adjustRightInd/>
              <w:snapToGrid/>
              <w:spacing w:line="360" w:lineRule="auto"/>
              <w:ind w:left="0" w:firstLine="420"/>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台</w:t>
            </w:r>
          </w:p>
        </w:tc>
        <w:tc>
          <w:tcPr>
            <w:tcW w:w="2221" w:type="dxa"/>
            <w:vMerge w:val="continue"/>
            <w:noWrap w:val="0"/>
            <w:vAlign w:val="center"/>
          </w:tcPr>
          <w:p w14:paraId="39F90245">
            <w:pPr>
              <w:keepNext w:val="0"/>
              <w:keepLines w:val="0"/>
              <w:pageBreakBefore w:val="0"/>
              <w:widowControl/>
              <w:kinsoku/>
              <w:wordWrap/>
              <w:overflowPunct/>
              <w:topLinePunct w:val="0"/>
              <w:autoSpaceDE/>
              <w:autoSpaceDN/>
              <w:bidi w:val="0"/>
              <w:adjustRightInd/>
              <w:snapToGrid/>
              <w:spacing w:line="360" w:lineRule="auto"/>
              <w:ind w:left="0" w:firstLine="577"/>
              <w:jc w:val="both"/>
              <w:textAlignment w:val="auto"/>
              <w:rPr>
                <w:rFonts w:hint="eastAsia" w:ascii="宋体" w:hAnsi="宋体" w:eastAsia="宋体" w:cs="宋体"/>
                <w:color w:val="000000"/>
                <w:sz w:val="24"/>
                <w:szCs w:val="24"/>
                <w:lang w:val="en-US" w:eastAsia="zh-CN"/>
              </w:rPr>
            </w:pPr>
          </w:p>
        </w:tc>
        <w:tc>
          <w:tcPr>
            <w:tcW w:w="1336" w:type="dxa"/>
            <w:vMerge w:val="continue"/>
            <w:noWrap w:val="0"/>
            <w:vAlign w:val="center"/>
          </w:tcPr>
          <w:p w14:paraId="05716B8D">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color w:val="000000"/>
                <w:sz w:val="24"/>
                <w:szCs w:val="24"/>
                <w:lang w:val="en-US" w:eastAsia="zh-CN"/>
              </w:rPr>
            </w:pPr>
          </w:p>
        </w:tc>
      </w:tr>
    </w:tbl>
    <w:p w14:paraId="7CC7505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4"/>
          <w:szCs w:val="24"/>
          <w:lang w:val="en-US" w:eastAsia="zh-CN"/>
        </w:rPr>
      </w:pPr>
    </w:p>
    <w:p w14:paraId="4B22C62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en-US" w:eastAsia="zh-CN"/>
        </w:rPr>
        <w:t>三、设备配置及</w:t>
      </w:r>
      <w:r>
        <w:rPr>
          <w:rFonts w:hint="eastAsia" w:ascii="宋体" w:hAnsi="宋体" w:eastAsia="宋体" w:cs="宋体"/>
          <w:b/>
          <w:bCs/>
          <w:color w:val="auto"/>
          <w:sz w:val="24"/>
          <w:szCs w:val="24"/>
          <w:lang w:val="zh-CN" w:eastAsia="zh-CN"/>
        </w:rPr>
        <w:t>技术参数要求</w:t>
      </w:r>
    </w:p>
    <w:p w14:paraId="1845D71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2"/>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zh-CN" w:eastAsia="zh-CN"/>
        </w:rPr>
        <w:t>（</w:t>
      </w:r>
      <w:r>
        <w:rPr>
          <w:rFonts w:hint="eastAsia" w:ascii="宋体" w:hAnsi="宋体" w:eastAsia="宋体" w:cs="宋体"/>
          <w:b/>
          <w:bCs/>
          <w:color w:val="auto"/>
          <w:sz w:val="24"/>
          <w:szCs w:val="24"/>
          <w:lang w:val="en-US" w:eastAsia="zh-CN"/>
        </w:rPr>
        <w:t>一</w:t>
      </w:r>
      <w:r>
        <w:rPr>
          <w:rFonts w:hint="eastAsia" w:ascii="宋体" w:hAnsi="宋体" w:eastAsia="宋体" w:cs="宋体"/>
          <w:b/>
          <w:bCs/>
          <w:color w:val="auto"/>
          <w:sz w:val="24"/>
          <w:szCs w:val="24"/>
          <w:lang w:val="zh-CN" w:eastAsia="zh-CN"/>
        </w:rPr>
        <w:t>）</w:t>
      </w:r>
      <w:r>
        <w:rPr>
          <w:rFonts w:hint="eastAsia" w:ascii="宋体" w:hAnsi="宋体" w:eastAsia="宋体" w:cs="宋体"/>
          <w:b/>
          <w:bCs/>
          <w:color w:val="auto"/>
          <w:sz w:val="24"/>
          <w:szCs w:val="24"/>
          <w:lang w:val="en-US" w:eastAsia="zh-CN"/>
        </w:rPr>
        <w:t>配置要求</w:t>
      </w:r>
    </w:p>
    <w:p w14:paraId="6AE5AEE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w:t>
      </w:r>
      <w:r>
        <w:rPr>
          <w:rFonts w:hint="eastAsia" w:ascii="宋体" w:hAnsi="宋体" w:eastAsia="宋体" w:cs="宋体"/>
          <w:color w:val="000000"/>
          <w:sz w:val="24"/>
          <w:szCs w:val="24"/>
          <w:lang w:eastAsia="zh-CN"/>
        </w:rPr>
        <w:t>多功能麻醉机（</w:t>
      </w:r>
      <w:r>
        <w:rPr>
          <w:rFonts w:hint="eastAsia" w:ascii="宋体" w:hAnsi="宋体" w:eastAsia="宋体" w:cs="宋体"/>
          <w:color w:val="000000"/>
          <w:sz w:val="24"/>
          <w:szCs w:val="24"/>
          <w:lang w:val="en-US" w:eastAsia="zh-CN"/>
        </w:rPr>
        <w:t>含</w:t>
      </w:r>
      <w:r>
        <w:rPr>
          <w:rFonts w:hint="eastAsia" w:ascii="宋体" w:hAnsi="宋体" w:eastAsia="宋体" w:cs="宋体"/>
          <w:sz w:val="24"/>
          <w:szCs w:val="24"/>
          <w:lang w:val="en-US" w:eastAsia="zh-CN"/>
        </w:rPr>
        <w:t>手麻系统支架6套）</w:t>
      </w:r>
      <w:r>
        <w:rPr>
          <w:rFonts w:hint="eastAsia" w:ascii="宋体" w:hAnsi="宋体" w:eastAsia="宋体" w:cs="宋体"/>
          <w:b w:val="0"/>
          <w:bCs w:val="0"/>
          <w:color w:val="auto"/>
          <w:sz w:val="24"/>
          <w:szCs w:val="24"/>
          <w:lang w:val="en-US" w:eastAsia="zh-CN"/>
        </w:rPr>
        <w:t xml:space="preserve">      2台</w:t>
      </w:r>
    </w:p>
    <w:p w14:paraId="176E62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w:t>
      </w:r>
      <w:r>
        <w:rPr>
          <w:rFonts w:hint="eastAsia" w:ascii="宋体" w:hAnsi="宋体" w:eastAsia="宋体" w:cs="宋体"/>
          <w:color w:val="000000"/>
          <w:sz w:val="24"/>
          <w:szCs w:val="24"/>
          <w:lang w:eastAsia="zh-CN"/>
        </w:rPr>
        <w:t>麻醉监护仪</w:t>
      </w:r>
      <w:r>
        <w:rPr>
          <w:rFonts w:hint="eastAsia" w:ascii="宋体" w:hAnsi="宋体" w:eastAsia="宋体" w:cs="宋体"/>
          <w:b w:val="0"/>
          <w:bCs w:val="0"/>
          <w:color w:val="auto"/>
          <w:sz w:val="24"/>
          <w:szCs w:val="24"/>
          <w:lang w:val="en-US" w:eastAsia="zh-CN"/>
        </w:rPr>
        <w:t xml:space="preserve">                              4台</w:t>
      </w:r>
    </w:p>
    <w:p w14:paraId="7BD542B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2"/>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（二）技术要求</w:t>
      </w:r>
    </w:p>
    <w:p w14:paraId="6C80610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2"/>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1、麻醉监护仪</w:t>
      </w:r>
    </w:p>
    <w:p w14:paraId="1B4A37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★1、模块化插件式床边监护仪，主机、显示屏和插件槽一体化设计，主机插槽数≥4个。</w:t>
      </w:r>
    </w:p>
    <w:p w14:paraId="366D5D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2、监护仪主机（非辅助插件箱）每个槽位均具备插件模块红外通讯接口以及金属硬件通讯接口（非供电接口），保证模块通讯速率及稳定性，提供监护仪主机插槽图片证明。</w:t>
      </w:r>
    </w:p>
    <w:p w14:paraId="2331B4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★3、≥12.1英寸彩色电容触摸屏，高分辨率≥</w:t>
      </w:r>
      <w:r>
        <w:rPr>
          <w:rFonts w:hint="eastAsia" w:ascii="宋体" w:hAnsi="宋体" w:eastAsia="宋体" w:cs="宋体"/>
          <w:sz w:val="24"/>
          <w:szCs w:val="24"/>
        </w:rPr>
        <w:t>1280×800</w:t>
      </w:r>
      <w:r>
        <w:rPr>
          <w:rFonts w:hint="eastAsia" w:ascii="宋体" w:hAnsi="宋体" w:eastAsia="宋体" w:cs="宋体"/>
          <w:b w:val="0"/>
          <w:bCs/>
          <w:sz w:val="24"/>
          <w:szCs w:val="24"/>
          <w:lang w:val="en-US" w:eastAsia="zh-CN"/>
        </w:rPr>
        <w:t>像素，≥8通道显示，显示屏亮度自动调节，屏幕支持手势滑动操作，支持穿戴医用防护手套操作。</w:t>
      </w:r>
    </w:p>
    <w:p w14:paraId="77341A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4、基本功能模块支持心电，呼吸，心率，无创血压，血氧饱和度，脉搏，双通道体温和双通道有创血压的同时监测。</w:t>
      </w:r>
      <w:r>
        <w:rPr>
          <w:rFonts w:hint="eastAsia" w:ascii="宋体" w:hAnsi="宋体" w:eastAsia="宋体" w:cs="宋体"/>
          <w:sz w:val="24"/>
          <w:szCs w:val="24"/>
        </w:rPr>
        <w:t>ECG支持5导心电监测</w:t>
      </w:r>
      <w:r>
        <w:rPr>
          <w:rFonts w:hint="eastAsia" w:ascii="宋体" w:hAnsi="宋体" w:eastAsia="宋体" w:cs="宋体"/>
          <w:sz w:val="24"/>
          <w:szCs w:val="24"/>
          <w:lang w:eastAsia="zh-CN"/>
        </w:rPr>
        <w:t>。</w:t>
      </w:r>
    </w:p>
    <w:p w14:paraId="384C8A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5、支持房颤及室上性心律失常分析功能，如：室上性心动过速，SVCs/min等，标配支持≥27种实时心律失常分析。</w:t>
      </w:r>
    </w:p>
    <w:p w14:paraId="11279E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★6、支持≥3通道心电波形同步分析，可进行多导心电分析，提供产品界面、手册截图或技术专利证明材料。</w:t>
      </w:r>
    </w:p>
    <w:p w14:paraId="245D2F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7、无创血压提供手动、自动间隔、连续、序列、整点五种测量模式。</w:t>
      </w:r>
    </w:p>
    <w:p w14:paraId="1E4E2F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8、配置指套式血氧探头，支持浸泡清洁与消毒，防水等级》IPx7。</w:t>
      </w:r>
    </w:p>
    <w:p w14:paraId="6D7C17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9、具备麻醉深度BIS或脑电麻醉深度指数ESI，实现患者麻醉深度的监测，并提供500个电极片实现麻醉深度监测。</w:t>
      </w:r>
    </w:p>
    <w:p w14:paraId="3794A1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★10、具备EtCO2监测模块，水槽要求易用快速更换。</w:t>
      </w:r>
    </w:p>
    <w:p w14:paraId="60ADCA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11、支持升级设备物联模块，可与主流品牌的麻醉机、输注泵产品相连，实现麻醉机、输注泵设备的信息在监护仪上显示、存储、记录、打印或者用于参与计算。</w:t>
      </w:r>
    </w:p>
    <w:p w14:paraId="07B211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12、支持根据病人的参数趋势变化，自动推送推荐报警限。</w:t>
      </w:r>
    </w:p>
    <w:p w14:paraId="129A84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13、</w:t>
      </w:r>
      <w:r>
        <w:rPr>
          <w:rFonts w:hint="eastAsia" w:ascii="宋体" w:hAnsi="宋体" w:eastAsia="宋体" w:cs="宋体"/>
          <w:b w:val="0"/>
          <w:bCs/>
          <w:sz w:val="24"/>
          <w:szCs w:val="24"/>
        </w:rPr>
        <w:t>具备参数组合报警功能，可对患者同时多个参数变化给出统一报警提示，预示病人不同生理系统状态改变，提供≥10个预设组合报警，并允许自定义≥10个组合报警</w:t>
      </w:r>
      <w:r>
        <w:rPr>
          <w:rFonts w:hint="eastAsia" w:ascii="宋体" w:hAnsi="宋体" w:eastAsia="宋体" w:cs="宋体"/>
          <w:b w:val="0"/>
          <w:bCs/>
          <w:sz w:val="24"/>
          <w:szCs w:val="24"/>
          <w:lang w:eastAsia="zh-CN"/>
        </w:rPr>
        <w:t>。</w:t>
      </w:r>
    </w:p>
    <w:p w14:paraId="714BCEBA">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val="0"/>
          <w:bCs/>
          <w:sz w:val="24"/>
          <w:szCs w:val="24"/>
          <w:lang w:val="en-US" w:eastAsia="zh-CN"/>
        </w:rPr>
        <w:t>14、</w:t>
      </w:r>
      <w:r>
        <w:rPr>
          <w:rFonts w:hint="eastAsia" w:ascii="宋体" w:hAnsi="宋体" w:eastAsia="宋体" w:cs="宋体"/>
          <w:color w:val="000000" w:themeColor="text1"/>
          <w:sz w:val="24"/>
          <w:szCs w:val="24"/>
          <w14:textFill>
            <w14:solidFill>
              <w14:schemeClr w14:val="tx1"/>
            </w14:solidFill>
          </w14:textFill>
        </w:rPr>
        <w:t>提供麻醉平衡软件工具，数字化指标显示病人镇静、镇痛、肌松三方面麻醉状态，自动提示病人三低状态，并予以计时，图形化显示病人脑状态，可进行Aldrete复苏评分，满足临床对病人复苏拔管的评估，需提供产品截图证明材料</w:t>
      </w:r>
      <w:r>
        <w:rPr>
          <w:rFonts w:hint="eastAsia" w:ascii="宋体" w:hAnsi="宋体" w:eastAsia="宋体" w:cs="宋体"/>
          <w:color w:val="000000" w:themeColor="text1"/>
          <w:sz w:val="24"/>
          <w:szCs w:val="24"/>
          <w:lang w:eastAsia="zh-CN"/>
          <w14:textFill>
            <w14:solidFill>
              <w14:schemeClr w14:val="tx1"/>
            </w14:solidFill>
          </w14:textFill>
        </w:rPr>
        <w:t>。</w:t>
      </w:r>
    </w:p>
    <w:p w14:paraId="5E9EA9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15、支持≥100小时趋势表和趋势图回顾，最小分辨率1分钟。</w:t>
      </w:r>
    </w:p>
    <w:p w14:paraId="3BB947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★16、支持≥800条事件回顾。每条报警事件至少能够存储32秒三道相关波形，以及报警触发时所有测量参数值。</w:t>
      </w:r>
    </w:p>
    <w:p w14:paraId="5349CB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17、工作模式提供：监护模式、待机模式、抢救模式，体外循环模式、插管模式，夜间模式、隐私模式、演示模式。</w:t>
      </w:r>
    </w:p>
    <w:p w14:paraId="09ADBB03">
      <w:pPr>
        <w:keepNext w:val="0"/>
        <w:keepLines w:val="0"/>
        <w:pageBreakBefore w:val="0"/>
        <w:widowControl w:val="0"/>
        <w:kinsoku/>
        <w:wordWrap/>
        <w:overflowPunct/>
        <w:topLinePunct w:val="0"/>
        <w:autoSpaceDE/>
        <w:autoSpaceDN/>
        <w:bidi w:val="0"/>
        <w:adjustRightInd/>
        <w:snapToGrid/>
        <w:spacing w:line="360" w:lineRule="auto"/>
        <w:ind w:left="719" w:leftChars="228" w:hanging="240" w:hangingChars="100"/>
        <w:textAlignment w:val="auto"/>
        <w:rPr>
          <w:rFonts w:hint="eastAsia"/>
          <w:lang w:val="en-US" w:eastAsia="zh-CN"/>
        </w:rPr>
      </w:pPr>
      <w:r>
        <w:rPr>
          <w:rFonts w:hint="eastAsia" w:ascii="宋体" w:hAnsi="宋体" w:eastAsia="宋体" w:cs="宋体"/>
          <w:b w:val="0"/>
          <w:bCs/>
          <w:sz w:val="24"/>
          <w:szCs w:val="24"/>
          <w:lang w:val="en-US" w:eastAsia="zh-CN"/>
        </w:rPr>
        <w:t>18、产品设计使用年限≥10年。</w:t>
      </w:r>
    </w:p>
    <w:p w14:paraId="48B03F11">
      <w:pPr>
        <w:keepNext w:val="0"/>
        <w:keepLines w:val="0"/>
        <w:pageBreakBefore w:val="0"/>
        <w:widowControl w:val="0"/>
        <w:numPr>
          <w:ilvl w:val="0"/>
          <w:numId w:val="3"/>
        </w:numPr>
        <w:spacing w:line="480" w:lineRule="exact"/>
        <w:ind w:left="482" w:leftChars="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多功能麻醉机（含手麻系统支架6套）</w:t>
      </w:r>
    </w:p>
    <w:p w14:paraId="23CBCAD3">
      <w:pPr>
        <w:keepNext w:val="0"/>
        <w:keepLines w:val="0"/>
        <w:pageBreakBefore w:val="0"/>
        <w:widowControl w:val="0"/>
        <w:numPr>
          <w:ilvl w:val="0"/>
          <w:numId w:val="0"/>
        </w:numPr>
        <w:tabs>
          <w:tab w:val="left" w:pos="467"/>
        </w:tabs>
        <w:spacing w:line="480" w:lineRule="exact"/>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w:t>
      </w:r>
      <w:r>
        <w:rPr>
          <w:rFonts w:hint="eastAsia" w:ascii="宋体" w:hAnsi="宋体" w:eastAsia="宋体" w:cs="宋体"/>
          <w:b w:val="0"/>
          <w:bCs w:val="0"/>
          <w:color w:val="auto"/>
          <w:sz w:val="24"/>
          <w:szCs w:val="24"/>
          <w:lang w:val="en-US" w:eastAsia="zh-CN"/>
        </w:rPr>
        <w:t>1、适用范围：用于对成人、小儿和新生儿的吸入麻醉及呼吸管理。</w:t>
      </w:r>
    </w:p>
    <w:p w14:paraId="2045A3A2">
      <w:pPr>
        <w:keepNext w:val="0"/>
        <w:keepLines w:val="0"/>
        <w:pageBreakBefore w:val="0"/>
        <w:widowControl w:val="0"/>
        <w:numPr>
          <w:ilvl w:val="0"/>
          <w:numId w:val="0"/>
        </w:numPr>
        <w:spacing w:line="480" w:lineRule="exact"/>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2、标配锂电子（非铅酸）后备电池，后备电池最短供电时间使用时间≥90分钟。</w:t>
      </w:r>
    </w:p>
    <w:p w14:paraId="55D584D0">
      <w:pPr>
        <w:keepNext w:val="0"/>
        <w:keepLines w:val="0"/>
        <w:pageBreakBefore w:val="0"/>
        <w:widowControl w:val="0"/>
        <w:numPr>
          <w:ilvl w:val="0"/>
          <w:numId w:val="0"/>
        </w:numPr>
        <w:spacing w:line="480" w:lineRule="exact"/>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3、接口：1个多功能复用接口、支持网络和软件在线升级功能，1个RS-232C串行通讯接口（可用于向监护仪传输数据），1个VGA接口，2个USB接口，4个辅助电源接口。</w:t>
      </w:r>
    </w:p>
    <w:p w14:paraId="5FDA42C3">
      <w:pPr>
        <w:keepNext w:val="0"/>
        <w:keepLines w:val="0"/>
        <w:pageBreakBefore w:val="0"/>
        <w:widowControl w:val="0"/>
        <w:numPr>
          <w:ilvl w:val="0"/>
          <w:numId w:val="0"/>
        </w:numPr>
        <w:spacing w:line="480" w:lineRule="exact"/>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4、机架：带大工作台侧栏杆推车，》三个抽屉，标配独立刹车。</w:t>
      </w:r>
    </w:p>
    <w:p w14:paraId="3DF7F6F5">
      <w:pPr>
        <w:keepNext w:val="0"/>
        <w:keepLines w:val="0"/>
        <w:pageBreakBefore w:val="0"/>
        <w:widowControl w:val="0"/>
        <w:numPr>
          <w:ilvl w:val="0"/>
          <w:numId w:val="0"/>
        </w:numPr>
        <w:spacing w:line="480" w:lineRule="exact"/>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5、彩色电容触摸屏≥15英寸，可同屏显示3通道波形和呼吸环图。适合内窥镜手术模式：具备三级照明顶光灯，能够在黑暗环境中提供麻醉机工作台面照明。</w:t>
      </w:r>
    </w:p>
    <w:p w14:paraId="0A81E30F">
      <w:pPr>
        <w:keepNext w:val="0"/>
        <w:keepLines w:val="0"/>
        <w:pageBreakBefore w:val="0"/>
        <w:widowControl w:val="0"/>
        <w:numPr>
          <w:ilvl w:val="0"/>
          <w:numId w:val="0"/>
        </w:numPr>
        <w:spacing w:line="480" w:lineRule="exact"/>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6、非待机状态转动关机旋钮，主机具备≥10秒延迟关机功能，以避免误操作保证病人安全。</w:t>
      </w:r>
    </w:p>
    <w:p w14:paraId="3F179887">
      <w:pPr>
        <w:keepNext w:val="0"/>
        <w:keepLines w:val="0"/>
        <w:pageBreakBefore w:val="0"/>
        <w:widowControl w:val="0"/>
        <w:numPr>
          <w:ilvl w:val="0"/>
          <w:numId w:val="0"/>
        </w:numPr>
        <w:spacing w:line="480" w:lineRule="exact"/>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7、标配氧气、空气两气源。快速充氧范围25-75 1/min。</w:t>
      </w:r>
    </w:p>
    <w:p w14:paraId="1F539932">
      <w:pPr>
        <w:keepNext w:val="0"/>
        <w:keepLines w:val="0"/>
        <w:pageBreakBefore w:val="0"/>
        <w:widowControl w:val="0"/>
        <w:numPr>
          <w:ilvl w:val="0"/>
          <w:numId w:val="0"/>
        </w:numPr>
        <w:spacing w:line="480" w:lineRule="exact"/>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8、电子流量计配备屏幕流量数字显示和虚拟流量管显示，屏幕可显示新鲜气体设置总流量和氧浓度。</w:t>
      </w:r>
    </w:p>
    <w:p w14:paraId="6C424CD3">
      <w:pPr>
        <w:keepNext w:val="0"/>
        <w:keepLines w:val="0"/>
        <w:pageBreakBefore w:val="0"/>
        <w:widowControl w:val="0"/>
        <w:numPr>
          <w:ilvl w:val="0"/>
          <w:numId w:val="0"/>
        </w:numPr>
        <w:spacing w:line="480" w:lineRule="exact"/>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9、标配一个高品质挥发罐，挥发罐和主机同品牌，挥发罐通过CE 和 FDA 认证，同品牌非其他品牌代工贴牌（非OBM）产品，具备压力、流速和温度补偿。</w:t>
      </w:r>
    </w:p>
    <w:p w14:paraId="19471019">
      <w:pPr>
        <w:keepNext w:val="0"/>
        <w:keepLines w:val="0"/>
        <w:pageBreakBefore w:val="0"/>
        <w:widowControl w:val="0"/>
        <w:numPr>
          <w:ilvl w:val="0"/>
          <w:numId w:val="0"/>
        </w:numPr>
        <w:spacing w:line="480" w:lineRule="exact"/>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w:t>
      </w:r>
      <w:r>
        <w:rPr>
          <w:rFonts w:hint="eastAsia" w:ascii="宋体" w:hAnsi="宋体" w:eastAsia="宋体" w:cs="宋体"/>
          <w:b w:val="0"/>
          <w:bCs w:val="0"/>
          <w:color w:val="auto"/>
          <w:sz w:val="24"/>
          <w:szCs w:val="24"/>
          <w:lang w:val="en-US" w:eastAsia="zh-CN"/>
        </w:rPr>
        <w:t>10、支持升级同品牌地氟醚挥发罐，满足临床挥发性麻醉药物使用，具有单独注册证。</w:t>
      </w:r>
    </w:p>
    <w:p w14:paraId="27E5D1D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11、回路整体可徒手拆卸，一体化回路，回路整体可旋转以满足不同手术无需移动麻醉机的要求。标配CO2旁路功能，在机械通气过程中，更换钠石灰罐无需选择确认，无需关停机械通气，可方便直接更换。</w:t>
      </w:r>
    </w:p>
    <w:p w14:paraId="255313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12、具有回路整体加温功能，保证回路不受积水影响，保证流量传感器精准及向病人提供温暖气体，避免对呼吸道的刺激。回路部件可以耐受134°C高温高压消毒以避免院内交叉感染。</w:t>
      </w:r>
    </w:p>
    <w:p w14:paraId="44E9A7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w:t>
      </w:r>
      <w:r>
        <w:rPr>
          <w:rFonts w:hint="eastAsia" w:ascii="宋体" w:hAnsi="宋体" w:eastAsia="宋体" w:cs="宋体"/>
          <w:b w:val="0"/>
          <w:bCs w:val="0"/>
          <w:color w:val="auto"/>
          <w:sz w:val="24"/>
          <w:szCs w:val="24"/>
          <w:lang w:val="en-US" w:eastAsia="zh-CN"/>
        </w:rPr>
        <w:t>13、二氧化碳吸收罐，容积≤1500ml，满足临床低微流量麻醉需要。</w:t>
      </w:r>
    </w:p>
    <w:p w14:paraId="3283923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14、气动电控呼吸机，全中文操作和显示。提供辅助/控制通气，标配通气模式：VCV、PCV。</w:t>
      </w:r>
    </w:p>
    <w:p w14:paraId="525EE6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15、潮气量范围：最小容量控制范围：≤10ml；压力控制：5ml-1500ml。（可根据病人理想体重自动关联潮气量，调节潮气量时可显示潮气量/理想体重）。</w:t>
      </w:r>
    </w:p>
    <w:p w14:paraId="03D0597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b w:val="0"/>
          <w:bCs w:val="0"/>
          <w:color w:val="auto"/>
          <w:sz w:val="24"/>
          <w:szCs w:val="24"/>
          <w:lang w:val="en-US" w:eastAsia="zh-CN"/>
        </w:rPr>
        <w:t>16、吸气压力设置范围：5-80cmH-20；呼吸频率：2-100次/分钟；电子 PEBP，显示屏</w:t>
      </w:r>
      <w:r>
        <w:rPr>
          <w:rFonts w:hint="eastAsia" w:ascii="宋体" w:hAnsi="宋体" w:eastAsia="宋体" w:cs="宋体"/>
          <w:sz w:val="24"/>
          <w:szCs w:val="24"/>
          <w:lang w:val="en-US" w:eastAsia="zh-CN"/>
        </w:rPr>
        <w:t>改置，范围：OFF，3-30cmH20。</w:t>
      </w:r>
    </w:p>
    <w:p w14:paraId="20D800E6">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17、呼吸系统泄漏量≤60mL/min（在3.OkPa压力条件下）。</w:t>
      </w:r>
    </w:p>
    <w:p w14:paraId="51A9265E">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18、具备吸入端，呼出端双流量传感器。实现动态潮气量实时自动补偿功能，补偿新鲜气体变化、回路顺应性变化以及小的回路泄漏造成的吸入潮气量和设置潮气量的误差。</w:t>
      </w:r>
    </w:p>
    <w:p w14:paraId="60190B11">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19、内置≥3槽位插件槽，可直接热插拔插件。插件可在同品牌监护仪和麻醉机之间通用。</w:t>
      </w:r>
    </w:p>
    <w:p w14:paraId="7D7B5001">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s="宋体"/>
          <w:b/>
          <w:color w:val="000000"/>
          <w:sz w:val="28"/>
          <w:szCs w:val="28"/>
        </w:rPr>
      </w:pPr>
      <w:r>
        <w:rPr>
          <w:rFonts w:hint="eastAsia" w:ascii="宋体" w:hAnsi="宋体" w:eastAsia="宋体" w:cs="宋体"/>
          <w:b/>
          <w:color w:val="000000"/>
          <w:sz w:val="24"/>
          <w:szCs w:val="24"/>
          <w:lang w:val="en-US" w:eastAsia="zh-CN"/>
        </w:rPr>
        <w:t>四</w:t>
      </w:r>
      <w:r>
        <w:rPr>
          <w:rFonts w:hint="eastAsia" w:ascii="宋体" w:hAnsi="宋体" w:eastAsia="宋体" w:cs="宋体"/>
          <w:b/>
          <w:color w:val="000000"/>
          <w:sz w:val="24"/>
          <w:szCs w:val="24"/>
        </w:rPr>
        <w:t>、合同履行期限及安装地点</w:t>
      </w:r>
    </w:p>
    <w:p w14:paraId="01387769">
      <w:pPr>
        <w:spacing w:line="360" w:lineRule="auto"/>
        <w:ind w:firstLine="482"/>
        <w:rPr>
          <w:rFonts w:hint="eastAsia" w:ascii="宋体" w:hAnsi="宋体"/>
          <w:sz w:val="24"/>
        </w:rPr>
      </w:pPr>
      <w:r>
        <w:rPr>
          <w:rFonts w:hint="eastAsia" w:ascii="宋体" w:hAnsi="宋体"/>
          <w:sz w:val="24"/>
        </w:rPr>
        <w:t>合同履行期限：</w:t>
      </w:r>
      <w:r>
        <w:rPr>
          <w:rFonts w:hint="eastAsia" w:ascii="宋体" w:hAnsi="宋体"/>
          <w:sz w:val="24"/>
          <w:lang w:eastAsia="zh-CN"/>
        </w:rPr>
        <w:t>自合同生效之日起，</w:t>
      </w:r>
      <w:r>
        <w:rPr>
          <w:rFonts w:hint="eastAsia" w:ascii="宋体" w:hAnsi="宋体"/>
          <w:sz w:val="24"/>
          <w:lang w:val="en-US" w:eastAsia="zh-CN"/>
        </w:rPr>
        <w:t>30</w:t>
      </w:r>
      <w:r>
        <w:rPr>
          <w:rFonts w:hint="eastAsia" w:ascii="宋体" w:hAnsi="宋体"/>
          <w:sz w:val="24"/>
          <w:lang w:eastAsia="zh-CN"/>
        </w:rPr>
        <w:t>日内完成全部设备的安装调试并通过验收。</w:t>
      </w:r>
    </w:p>
    <w:p w14:paraId="118711FD">
      <w:pPr>
        <w:spacing w:line="360" w:lineRule="auto"/>
        <w:ind w:firstLine="482"/>
      </w:pPr>
      <w:r>
        <w:rPr>
          <w:rFonts w:hint="eastAsia" w:ascii="宋体" w:hAnsi="宋体"/>
          <w:sz w:val="24"/>
        </w:rPr>
        <w:t>安装地点：采购人指定地点。</w:t>
      </w:r>
    </w:p>
    <w:p w14:paraId="0753849A">
      <w:pPr>
        <w:spacing w:line="360" w:lineRule="auto"/>
        <w:ind w:firstLine="482"/>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五、付款方式</w:t>
      </w:r>
    </w:p>
    <w:p w14:paraId="333F86F1">
      <w:pPr>
        <w:wordWrap w:val="0"/>
        <w:spacing w:line="360" w:lineRule="auto"/>
        <w:ind w:firstLine="482"/>
        <w:jc w:val="left"/>
        <w:rPr>
          <w:rFonts w:hint="eastAsia" w:ascii="宋体" w:hAnsi="宋体" w:cs="宋体"/>
          <w:bCs/>
          <w:color w:val="000000"/>
          <w:sz w:val="24"/>
        </w:rPr>
      </w:pPr>
      <w:bookmarkStart w:id="192" w:name="_Hlk212910183"/>
      <w:r>
        <w:rPr>
          <w:rFonts w:hint="eastAsia" w:ascii="宋体" w:hAnsi="宋体" w:cs="宋体"/>
          <w:bCs/>
          <w:color w:val="000000"/>
          <w:sz w:val="24"/>
        </w:rPr>
        <w:t>1、本项目落实预付款制度，预付款比例为30%。在签订合同时，供应商书面明确表示无需预付款或者主动要求降低预付款比例的，采购人可不适用前述规定。</w:t>
      </w:r>
    </w:p>
    <w:p w14:paraId="01979EBE">
      <w:pPr>
        <w:wordWrap w:val="0"/>
        <w:spacing w:line="360" w:lineRule="auto"/>
        <w:ind w:firstLine="482"/>
        <w:jc w:val="left"/>
        <w:rPr>
          <w:rFonts w:hint="eastAsia" w:ascii="宋体" w:hAnsi="宋体" w:cs="宋体"/>
          <w:bCs/>
          <w:color w:val="000000"/>
          <w:sz w:val="24"/>
        </w:rPr>
      </w:pPr>
      <w:r>
        <w:rPr>
          <w:rFonts w:hint="eastAsia" w:ascii="宋体" w:hAnsi="宋体" w:cs="宋体"/>
          <w:bCs/>
          <w:color w:val="000000"/>
          <w:sz w:val="24"/>
        </w:rPr>
        <w:t>2、按采购人要求将货物送到指定地点并完成安装、调试，经采购人验收合格后凭发票付至合同金额的</w:t>
      </w:r>
      <w:r>
        <w:rPr>
          <w:rFonts w:hint="eastAsia" w:ascii="宋体" w:hAnsi="宋体" w:eastAsia="宋体" w:cs="宋体"/>
          <w:bCs/>
          <w:color w:val="000000"/>
          <w:sz w:val="24"/>
          <w:lang w:val="en-US" w:eastAsia="zh-CN"/>
        </w:rPr>
        <w:t>90</w:t>
      </w:r>
      <w:r>
        <w:rPr>
          <w:rFonts w:hint="eastAsia" w:ascii="宋体" w:hAnsi="宋体" w:cs="宋体"/>
          <w:bCs/>
          <w:color w:val="000000"/>
          <w:sz w:val="24"/>
        </w:rPr>
        <w:t>%。</w:t>
      </w:r>
    </w:p>
    <w:p w14:paraId="00A545C3">
      <w:pPr>
        <w:wordWrap w:val="0"/>
        <w:spacing w:line="360" w:lineRule="auto"/>
        <w:ind w:firstLine="482"/>
        <w:jc w:val="left"/>
        <w:rPr>
          <w:rFonts w:hint="eastAsia" w:ascii="宋体" w:hAnsi="宋体" w:cs="宋体"/>
          <w:bCs/>
          <w:color w:val="000000"/>
          <w:sz w:val="24"/>
        </w:rPr>
      </w:pPr>
      <w:r>
        <w:rPr>
          <w:rFonts w:hint="eastAsia" w:ascii="宋体" w:hAnsi="宋体" w:eastAsia="宋体" w:cs="宋体"/>
          <w:bCs/>
          <w:color w:val="000000"/>
          <w:sz w:val="24"/>
          <w:lang w:val="en-US" w:eastAsia="zh-CN"/>
        </w:rPr>
        <w:t>3</w:t>
      </w:r>
      <w:r>
        <w:rPr>
          <w:rFonts w:hint="eastAsia" w:ascii="宋体" w:hAnsi="宋体" w:cs="宋体"/>
          <w:bCs/>
          <w:color w:val="000000"/>
          <w:sz w:val="24"/>
        </w:rPr>
        <w:t xml:space="preserve">、余款在质保期满后付清（无息）。 </w:t>
      </w:r>
    </w:p>
    <w:bookmarkEnd w:id="192"/>
    <w:p w14:paraId="4AE2C374">
      <w:pPr>
        <w:spacing w:line="360" w:lineRule="auto"/>
        <w:ind w:firstLine="482"/>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六、质量保证</w:t>
      </w:r>
    </w:p>
    <w:p w14:paraId="787109AF">
      <w:pPr>
        <w:spacing w:line="360" w:lineRule="auto"/>
        <w:ind w:firstLine="480"/>
        <w:rPr>
          <w:rFonts w:hint="eastAsia" w:ascii="宋体" w:hAnsi="宋体"/>
          <w:sz w:val="24"/>
        </w:rPr>
      </w:pPr>
      <w:r>
        <w:rPr>
          <w:rFonts w:hint="eastAsia" w:ascii="宋体" w:hAnsi="宋体"/>
          <w:sz w:val="24"/>
        </w:rPr>
        <w:t>1、供应商不能简单照搬招标文件提供的需求，必须按招标文件技术规格逐项作出实质性应答，如照搬照抄项目需求中的技术要求，中标后中标人在同采购人签订合同和履约环节中不得提出异议，一切后果和损失由中标人承担。</w:t>
      </w:r>
    </w:p>
    <w:p w14:paraId="238D88E5">
      <w:pPr>
        <w:spacing w:line="360" w:lineRule="auto"/>
        <w:ind w:firstLine="480"/>
        <w:rPr>
          <w:rFonts w:hint="eastAsia" w:ascii="宋体" w:hAnsi="宋体"/>
          <w:sz w:val="24"/>
        </w:rPr>
      </w:pPr>
      <w:r>
        <w:rPr>
          <w:rFonts w:hint="eastAsia" w:ascii="宋体" w:hAnsi="宋体"/>
          <w:sz w:val="24"/>
        </w:rPr>
        <w:t>2、供应商须明确所投设备的生产厂家、品牌、型号或规格等。</w:t>
      </w:r>
    </w:p>
    <w:p w14:paraId="07C978A9">
      <w:pPr>
        <w:spacing w:line="360" w:lineRule="auto"/>
        <w:ind w:firstLine="480"/>
        <w:rPr>
          <w:rFonts w:hint="eastAsia" w:ascii="宋体" w:hAnsi="宋体"/>
          <w:sz w:val="24"/>
        </w:rPr>
      </w:pPr>
      <w:r>
        <w:rPr>
          <w:rFonts w:hint="eastAsia" w:ascii="宋体" w:hAnsi="宋体"/>
          <w:sz w:val="24"/>
        </w:rPr>
        <w:t xml:space="preserve">3、供应商应保证货物是全新、未使用过的原厂合格产品，并实质性响应招标文件的要求。验收过程中发现产品不符合上述要求的，将视作不合格产品，采购人有权终止合同，造成的一切损失由中标人承担。 </w:t>
      </w:r>
    </w:p>
    <w:p w14:paraId="5726991A">
      <w:pPr>
        <w:spacing w:line="360" w:lineRule="auto"/>
        <w:ind w:firstLine="480"/>
        <w:rPr>
          <w:rFonts w:hint="eastAsia" w:ascii="宋体" w:hAnsi="宋体"/>
          <w:sz w:val="24"/>
        </w:rPr>
      </w:pPr>
      <w:r>
        <w:rPr>
          <w:rFonts w:hint="eastAsia" w:ascii="宋体" w:hAnsi="宋体"/>
          <w:sz w:val="24"/>
        </w:rPr>
        <w:t>4、供应商应保证提供的产品不得侵犯第三方专利权、商标权和设计权、版权等。否则，供应商应负全部责任，并承担由此引起的一切后果。</w:t>
      </w:r>
    </w:p>
    <w:p w14:paraId="7ECC4CA3">
      <w:pPr>
        <w:spacing w:line="360" w:lineRule="auto"/>
        <w:ind w:firstLine="480"/>
        <w:rPr>
          <w:rFonts w:hint="eastAsia" w:ascii="宋体" w:hAnsi="宋体"/>
          <w:sz w:val="24"/>
        </w:rPr>
      </w:pPr>
      <w:r>
        <w:rPr>
          <w:rFonts w:hint="eastAsia" w:ascii="宋体" w:hAnsi="宋体"/>
          <w:sz w:val="24"/>
        </w:rPr>
        <w:t>5、供应商应保证其货物在正确安装、正常使用下，在其使用寿命期内应具有满意的性能。</w:t>
      </w:r>
    </w:p>
    <w:p w14:paraId="7EA51361">
      <w:pPr>
        <w:spacing w:line="360" w:lineRule="auto"/>
        <w:ind w:firstLine="480"/>
        <w:rPr>
          <w:rFonts w:hint="eastAsia" w:ascii="宋体" w:hAnsi="宋体"/>
          <w:sz w:val="24"/>
        </w:rPr>
      </w:pPr>
      <w:r>
        <w:rPr>
          <w:rFonts w:hint="eastAsia" w:ascii="宋体" w:hAnsi="宋体"/>
          <w:sz w:val="24"/>
        </w:rPr>
        <w:t>6、供应商应采取必要的安全措施保证货物的运输及安装的安全，并承担货物的运输及安装过程中产生的风险。</w:t>
      </w:r>
    </w:p>
    <w:p w14:paraId="1DE56E58">
      <w:pPr>
        <w:spacing w:line="360" w:lineRule="auto"/>
        <w:ind w:firstLine="480"/>
        <w:rPr>
          <w:rFonts w:hint="eastAsia" w:ascii="宋体" w:hAnsi="宋体"/>
          <w:sz w:val="24"/>
        </w:rPr>
      </w:pPr>
      <w:r>
        <w:rPr>
          <w:rFonts w:hint="eastAsia" w:ascii="宋体" w:hAnsi="宋体"/>
          <w:sz w:val="24"/>
        </w:rPr>
        <w:t>7、所报价的产品的各项技术标准应当符合国家现行相关生产标准、规范及招标文件的要求。</w:t>
      </w:r>
    </w:p>
    <w:p w14:paraId="05C6F46C">
      <w:pPr>
        <w:spacing w:line="360" w:lineRule="auto"/>
        <w:ind w:firstLine="480"/>
        <w:rPr>
          <w:rFonts w:hint="eastAsia" w:ascii="宋体" w:hAnsi="宋体"/>
          <w:sz w:val="24"/>
        </w:rPr>
      </w:pPr>
      <w:r>
        <w:rPr>
          <w:rFonts w:hint="eastAsia" w:ascii="宋体" w:hAnsi="宋体"/>
          <w:sz w:val="24"/>
        </w:rPr>
        <w:t>8、供货时必须随产品提供出厂材料，包括但不限于检验报告（复印件）、产品合格证（原件）以及设备的测试、运行、保养手册。</w:t>
      </w:r>
    </w:p>
    <w:p w14:paraId="3C9B8D87">
      <w:pPr>
        <w:spacing w:line="360" w:lineRule="auto"/>
        <w:ind w:firstLine="480"/>
        <w:rPr>
          <w:rFonts w:hint="eastAsia" w:ascii="宋体" w:hAnsi="宋体"/>
          <w:sz w:val="24"/>
        </w:rPr>
      </w:pPr>
      <w:r>
        <w:rPr>
          <w:rFonts w:hint="eastAsia" w:ascii="宋体" w:hAnsi="宋体"/>
          <w:sz w:val="24"/>
        </w:rPr>
        <w:t>9、采购人将邀请专业人员，对设备进行全面检查，发现使用不符合要求的配件，无条件更换，并没收履约保证金或进行处罚。</w:t>
      </w:r>
    </w:p>
    <w:p w14:paraId="36915A05">
      <w:pPr>
        <w:spacing w:line="360" w:lineRule="auto"/>
        <w:ind w:firstLine="482"/>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七、售后服务</w:t>
      </w:r>
    </w:p>
    <w:p w14:paraId="013753D4">
      <w:pPr>
        <w:spacing w:line="360" w:lineRule="auto"/>
        <w:ind w:firstLine="480"/>
        <w:rPr>
          <w:rFonts w:hint="eastAsia" w:ascii="宋体" w:hAnsi="宋体"/>
          <w:sz w:val="24"/>
        </w:rPr>
      </w:pPr>
      <w:r>
        <w:rPr>
          <w:rFonts w:hint="eastAsia" w:ascii="宋体" w:hAnsi="宋体"/>
          <w:sz w:val="24"/>
        </w:rPr>
        <w:t>1、</w:t>
      </w:r>
      <w:r>
        <w:rPr>
          <w:rFonts w:hint="eastAsia" w:ascii="宋体" w:hAnsi="宋体"/>
          <w:b/>
          <w:bCs/>
          <w:i/>
          <w:iCs/>
          <w:sz w:val="24"/>
          <w:u w:val="single"/>
        </w:rPr>
        <w:t>本项目免费质保时间不少于</w:t>
      </w:r>
      <w:r>
        <w:rPr>
          <w:rFonts w:hint="eastAsia" w:ascii="宋体" w:hAnsi="宋体" w:eastAsia="宋体"/>
          <w:b/>
          <w:bCs/>
          <w:i/>
          <w:iCs/>
          <w:sz w:val="24"/>
          <w:u w:val="single"/>
          <w:lang w:eastAsia="zh-CN"/>
        </w:rPr>
        <w:t>五</w:t>
      </w:r>
      <w:r>
        <w:rPr>
          <w:rFonts w:hint="eastAsia" w:ascii="宋体" w:hAnsi="宋体"/>
          <w:b/>
          <w:bCs/>
          <w:i/>
          <w:iCs/>
          <w:sz w:val="24"/>
          <w:u w:val="single"/>
        </w:rPr>
        <w:t>年</w:t>
      </w:r>
      <w:r>
        <w:rPr>
          <w:rFonts w:hint="eastAsia" w:ascii="宋体" w:hAnsi="宋体"/>
          <w:b/>
          <w:bCs/>
          <w:sz w:val="24"/>
          <w:u w:val="single"/>
        </w:rPr>
        <w:t>；</w:t>
      </w:r>
      <w:r>
        <w:rPr>
          <w:rFonts w:hint="eastAsia" w:ascii="宋体" w:hAnsi="宋体"/>
          <w:sz w:val="24"/>
        </w:rPr>
        <w:t>质保期外，对所售产品提供终身上门维保服务，且人工费是免费的，只收取配件成本费。</w:t>
      </w:r>
    </w:p>
    <w:p w14:paraId="42978F9B">
      <w:pPr>
        <w:spacing w:line="360" w:lineRule="auto"/>
        <w:ind w:firstLine="480"/>
        <w:rPr>
          <w:rFonts w:hint="eastAsia" w:ascii="宋体" w:hAnsi="宋体"/>
          <w:sz w:val="24"/>
        </w:rPr>
      </w:pPr>
      <w:r>
        <w:rPr>
          <w:rFonts w:hint="eastAsia" w:ascii="宋体" w:hAnsi="宋体"/>
          <w:sz w:val="24"/>
        </w:rPr>
        <w:t>2、缺陷保修：如果产品交付使用后，缺陷多次反复出现，供应商必须提出分析报告和解决方案，直到最后纠正缺陷、供应商提供的质保从纠正之日起重新计算质保期。</w:t>
      </w:r>
    </w:p>
    <w:p w14:paraId="4B6D11DD">
      <w:pPr>
        <w:spacing w:line="360" w:lineRule="auto"/>
        <w:ind w:firstLine="480"/>
        <w:rPr>
          <w:rFonts w:hint="eastAsia" w:ascii="宋体" w:hAnsi="宋体"/>
          <w:sz w:val="24"/>
        </w:rPr>
      </w:pPr>
      <w:r>
        <w:rPr>
          <w:rFonts w:hint="eastAsia" w:ascii="宋体" w:hAnsi="宋体"/>
          <w:sz w:val="24"/>
        </w:rPr>
        <w:t>3、接到电话后2小时内响应，需现场维修的，接报修后8小时内到达现场，并于24小时内维修完毕，如24小时内无法修复，采购方有权选择要求供应商继续维修，并在产品维修期间提供备用产品，由此产生的所有费用由供应商承担。</w:t>
      </w:r>
    </w:p>
    <w:p w14:paraId="18AE4589">
      <w:pPr>
        <w:spacing w:line="360" w:lineRule="auto"/>
        <w:ind w:firstLine="480"/>
        <w:rPr>
          <w:rFonts w:hint="eastAsia" w:ascii="宋体" w:hAnsi="宋体"/>
          <w:sz w:val="24"/>
        </w:rPr>
      </w:pPr>
      <w:r>
        <w:rPr>
          <w:rFonts w:hint="eastAsia" w:ascii="宋体" w:hAnsi="宋体"/>
          <w:sz w:val="24"/>
        </w:rPr>
        <w:t>4、中标人应充分保证售后服务点维修所需的备件供应。更换的备件的型号和规格应与被更换的完全一样或更优。</w:t>
      </w:r>
      <w:r>
        <w:rPr>
          <w:rFonts w:hint="eastAsia" w:ascii="宋体" w:hAnsi="宋体"/>
          <w:b/>
          <w:sz w:val="28"/>
          <w:szCs w:val="28"/>
        </w:rPr>
        <w:t xml:space="preserve"> </w:t>
      </w:r>
    </w:p>
    <w:p w14:paraId="70AE4CC4">
      <w:pPr>
        <w:spacing w:line="360" w:lineRule="auto"/>
        <w:ind w:firstLine="482"/>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八、验收标准 </w:t>
      </w:r>
    </w:p>
    <w:p w14:paraId="69C3FDA7">
      <w:pPr>
        <w:spacing w:line="360" w:lineRule="auto"/>
        <w:ind w:firstLine="480"/>
        <w:rPr>
          <w:rFonts w:hint="eastAsia" w:ascii="宋体" w:hAnsi="宋体"/>
          <w:sz w:val="24"/>
        </w:rPr>
      </w:pPr>
      <w:r>
        <w:rPr>
          <w:rFonts w:hint="eastAsia" w:ascii="宋体" w:hAnsi="宋体"/>
          <w:sz w:val="24"/>
        </w:rPr>
        <w:t>1、采购人对中标人提交的货物依据投标文件上的技术规格要求和国家有关质量标准进行现场初步验收，外观、说明书符合投标文件技术要求的，给予签收，初步验收不合格的不予签收。</w:t>
      </w:r>
    </w:p>
    <w:p w14:paraId="1EE6D2A7">
      <w:pPr>
        <w:spacing w:line="360" w:lineRule="auto"/>
        <w:ind w:firstLine="480"/>
        <w:rPr>
          <w:rFonts w:hint="eastAsia" w:ascii="宋体" w:hAnsi="宋体"/>
          <w:sz w:val="24"/>
        </w:rPr>
      </w:pPr>
      <w:r>
        <w:rPr>
          <w:rFonts w:hint="eastAsia" w:ascii="宋体" w:hAnsi="宋体"/>
          <w:sz w:val="24"/>
        </w:rPr>
        <w:t>2、中标人前应对产品作出全面检查和对验收文件进行整理，并列出清单，作为采购人收货验收和使用的技术条件依据，检验的结果应随货物交采购人。</w:t>
      </w:r>
    </w:p>
    <w:p w14:paraId="182C0220">
      <w:pPr>
        <w:spacing w:line="360" w:lineRule="auto"/>
        <w:ind w:firstLine="480"/>
        <w:rPr>
          <w:rFonts w:hint="eastAsia" w:ascii="宋体" w:hAnsi="宋体"/>
          <w:sz w:val="28"/>
          <w:szCs w:val="28"/>
        </w:rPr>
      </w:pPr>
      <w:r>
        <w:rPr>
          <w:rFonts w:hint="eastAsia" w:ascii="宋体" w:hAnsi="宋体"/>
          <w:sz w:val="24"/>
        </w:rPr>
        <w:t>3、根据国家及行业标准、招标文件提出的要求以及投标文件的承诺，采购人及采购人指定部门对中标人提供的产品进行检测，检测费用由中标人负责。如不符合国家及行业标准和投标文件规定而造成的经济损失及后果全部由中标人负责，并将没收履约保证金，取消中标资格。</w:t>
      </w:r>
    </w:p>
    <w:p w14:paraId="6B5A349A">
      <w:pPr>
        <w:spacing w:line="360" w:lineRule="auto"/>
        <w:ind w:firstLine="482"/>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九、履约保证金 </w:t>
      </w:r>
    </w:p>
    <w:p w14:paraId="7EA0F3E0">
      <w:pPr>
        <w:spacing w:line="360" w:lineRule="auto"/>
        <w:ind w:firstLine="480"/>
        <w:rPr>
          <w:rFonts w:hint="eastAsia" w:ascii="宋体" w:hAnsi="宋体"/>
          <w:sz w:val="24"/>
        </w:rPr>
      </w:pPr>
      <w:r>
        <w:rPr>
          <w:rFonts w:hint="eastAsia" w:ascii="宋体" w:hAnsi="宋体"/>
          <w:sz w:val="24"/>
        </w:rPr>
        <w:t>中标人在签订合同时必须交纳履约保证金（中标金额</w:t>
      </w:r>
      <w:r>
        <w:rPr>
          <w:rFonts w:hint="eastAsia" w:ascii="宋体" w:hAnsi="宋体" w:eastAsia="宋体"/>
          <w:sz w:val="24"/>
          <w:lang w:val="en-US" w:eastAsia="zh-CN"/>
        </w:rPr>
        <w:t>的5</w:t>
      </w:r>
      <w:r>
        <w:rPr>
          <w:rFonts w:hint="eastAsia" w:ascii="宋体" w:hAnsi="宋体"/>
          <w:sz w:val="24"/>
        </w:rPr>
        <w:t>%）到采购人指定账户，履约保证金用以约束供应商在合同履行中的行为，弥补合同执行中由于自身行为可能给采购人带来的各种损失。根据合同履行情况，成交供应商在合同履行中无违约行为的，采购人在验收合格后15日内全额退还履约保证金，不计利息。</w:t>
      </w:r>
    </w:p>
    <w:p w14:paraId="7FB8C2FF">
      <w:pPr>
        <w:spacing w:line="360" w:lineRule="auto"/>
        <w:ind w:firstLine="480"/>
        <w:rPr>
          <w:rFonts w:hint="eastAsia" w:ascii="宋体" w:hAnsi="宋体"/>
          <w:sz w:val="24"/>
        </w:rPr>
      </w:pPr>
      <w:r>
        <w:rPr>
          <w:rFonts w:hint="eastAsia" w:ascii="宋体" w:hAnsi="宋体"/>
          <w:sz w:val="24"/>
        </w:rPr>
        <w:t>履约保证金允许投标人自主选择以支票、汇票、本票、保函等非现金形式缴纳或提交。</w:t>
      </w:r>
    </w:p>
    <w:p w14:paraId="6E1D9CC1">
      <w:pPr>
        <w:spacing w:line="360" w:lineRule="auto"/>
        <w:ind w:firstLine="480"/>
        <w:rPr>
          <w:rFonts w:hint="eastAsia" w:ascii="宋体" w:hAnsi="宋体"/>
          <w:sz w:val="24"/>
        </w:rPr>
      </w:pPr>
      <w:r>
        <w:rPr>
          <w:rFonts w:hint="eastAsia" w:ascii="宋体" w:hAnsi="宋体"/>
          <w:sz w:val="24"/>
        </w:rPr>
        <w:t>（备注：鼓励采购人对AA评级及以上政府采购供应商（需提供信用管理部门备案的第三方信用报告）免收履约保证金。依据《关于在全省政府采购领域推行电子履约保函（保险）的通知》，鼓励供应商自愿使用履约保函（保险）代替缴纳履约保证金）</w:t>
      </w:r>
    </w:p>
    <w:p w14:paraId="266F790F">
      <w:pPr>
        <w:spacing w:line="360" w:lineRule="auto"/>
        <w:ind w:firstLine="482"/>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十、特别说明 </w:t>
      </w:r>
    </w:p>
    <w:p w14:paraId="1D83F723">
      <w:pPr>
        <w:spacing w:line="360" w:lineRule="auto"/>
        <w:ind w:firstLine="480"/>
        <w:rPr>
          <w:rFonts w:hint="eastAsia" w:ascii="宋体" w:hAnsi="宋体"/>
          <w:sz w:val="24"/>
        </w:rPr>
      </w:pPr>
      <w:r>
        <w:rPr>
          <w:rFonts w:hint="eastAsia" w:ascii="宋体" w:hAnsi="宋体"/>
          <w:sz w:val="24"/>
        </w:rPr>
        <w:t>1、所报配置为主要配置，其他按标准配置配备；不得在原厂标准配置的基础上减少或降低技术配置。</w:t>
      </w:r>
    </w:p>
    <w:p w14:paraId="6AACC684">
      <w:pPr>
        <w:spacing w:line="360" w:lineRule="auto"/>
        <w:ind w:firstLine="480"/>
        <w:rPr>
          <w:rFonts w:hint="eastAsia" w:ascii="宋体" w:hAnsi="宋体"/>
          <w:sz w:val="24"/>
        </w:rPr>
      </w:pPr>
      <w:r>
        <w:rPr>
          <w:rFonts w:hint="eastAsia" w:ascii="宋体" w:hAnsi="宋体"/>
          <w:sz w:val="24"/>
        </w:rPr>
        <w:t xml:space="preserve">2、本项目报价含完成项目要求的一切费用，所投货物（包含与货物相关的服务）费用、安装调试费、测试验收费、运行维护费用、利润、税收及其他为完成本项目发生的所有费用，供应商综合考虑在投标报价中。 </w:t>
      </w:r>
    </w:p>
    <w:p w14:paraId="014896C4">
      <w:pPr>
        <w:spacing w:line="360" w:lineRule="auto"/>
        <w:ind w:firstLine="480"/>
        <w:rPr>
          <w:rFonts w:hint="eastAsia" w:ascii="宋体" w:hAnsi="宋体"/>
          <w:sz w:val="24"/>
        </w:rPr>
      </w:pPr>
      <w:r>
        <w:rPr>
          <w:rFonts w:hint="eastAsia" w:ascii="宋体" w:hAnsi="宋体"/>
          <w:sz w:val="24"/>
        </w:rPr>
        <w:t>3、本次招标不接受选择性报价。</w:t>
      </w:r>
    </w:p>
    <w:p w14:paraId="58CC8464">
      <w:pPr>
        <w:spacing w:line="360" w:lineRule="auto"/>
        <w:ind w:firstLine="480"/>
        <w:rPr>
          <w:rFonts w:hint="eastAsia" w:ascii="宋体" w:hAnsi="宋体"/>
          <w:sz w:val="24"/>
        </w:rPr>
      </w:pPr>
      <w:r>
        <w:rPr>
          <w:rFonts w:hint="eastAsia" w:ascii="宋体" w:hAnsi="宋体"/>
          <w:sz w:val="24"/>
        </w:rPr>
        <w:t>4、资格后审：在评审时，对投标文件中资格性、符合性进行审查，确定供应商是否具备投标资格以及是否具备中标资格。</w:t>
      </w:r>
    </w:p>
    <w:p w14:paraId="38FFCA18">
      <w:pPr>
        <w:spacing w:line="360" w:lineRule="auto"/>
        <w:ind w:firstLine="480"/>
        <w:rPr>
          <w:rFonts w:hint="eastAsia" w:ascii="宋体" w:hAnsi="宋体"/>
          <w:sz w:val="24"/>
        </w:rPr>
      </w:pPr>
      <w:r>
        <w:rPr>
          <w:rFonts w:hint="eastAsia" w:ascii="宋体" w:hAnsi="宋体"/>
          <w:sz w:val="24"/>
        </w:rPr>
        <w:t>5、中标人如未能在承诺时间内实施并完成，采购人有权扣除履约保证金或要求提供同等数额赔偿。</w:t>
      </w:r>
    </w:p>
    <w:p w14:paraId="47F8D0E3">
      <w:pPr>
        <w:spacing w:line="360" w:lineRule="auto"/>
        <w:ind w:firstLine="480"/>
        <w:rPr>
          <w:rFonts w:hint="eastAsia" w:ascii="宋体" w:hAnsi="宋体"/>
          <w:sz w:val="24"/>
        </w:rPr>
      </w:pPr>
      <w:r>
        <w:rPr>
          <w:rFonts w:hint="eastAsia" w:ascii="宋体" w:hAnsi="宋体"/>
          <w:sz w:val="24"/>
        </w:rPr>
        <w:t>6、对本项目供应商资格要求、项目需求、评分标准等的质疑由采购单位负责答复；采购人具有项目的解释权。</w:t>
      </w:r>
    </w:p>
    <w:p w14:paraId="2F7269F6">
      <w:pPr>
        <w:keepNext w:val="0"/>
        <w:keepLines w:val="0"/>
        <w:pageBreakBefore w:val="0"/>
        <w:widowControl w:val="0"/>
        <w:kinsoku/>
        <w:wordWrap/>
        <w:overflowPunct/>
        <w:topLinePunct w:val="0"/>
        <w:autoSpaceDE/>
        <w:autoSpaceDN/>
        <w:bidi w:val="0"/>
        <w:adjustRightInd/>
        <w:snapToGrid/>
        <w:spacing w:line="360" w:lineRule="auto"/>
        <w:ind w:firstLine="562"/>
        <w:textAlignment w:val="auto"/>
        <w:rPr>
          <w:rFonts w:hint="eastAsia" w:ascii="宋体" w:hAnsi="宋体"/>
          <w:b/>
          <w:sz w:val="28"/>
          <w:szCs w:val="28"/>
        </w:rPr>
      </w:pPr>
      <w:r>
        <w:rPr>
          <w:rFonts w:hint="eastAsia" w:ascii="宋体" w:hAnsi="宋体" w:eastAsia="宋体" w:cs="宋体"/>
          <w:b/>
          <w:sz w:val="24"/>
          <w:szCs w:val="24"/>
        </w:rPr>
        <w:t>十</w:t>
      </w:r>
      <w:r>
        <w:rPr>
          <w:rFonts w:hint="eastAsia" w:ascii="宋体" w:hAnsi="宋体" w:eastAsia="宋体" w:cs="宋体"/>
          <w:b/>
          <w:sz w:val="24"/>
          <w:szCs w:val="24"/>
          <w:lang w:val="en-US" w:eastAsia="zh-CN"/>
        </w:rPr>
        <w:t>一</w:t>
      </w:r>
      <w:r>
        <w:rPr>
          <w:rFonts w:hint="eastAsia" w:ascii="宋体" w:hAnsi="宋体" w:eastAsia="宋体" w:cs="宋体"/>
          <w:b/>
          <w:sz w:val="24"/>
          <w:szCs w:val="24"/>
        </w:rPr>
        <w:t>、采购标的对应的中小企业划分标准所属行业一览表</w:t>
      </w:r>
    </w:p>
    <w:p w14:paraId="251593F7">
      <w:pPr>
        <w:pStyle w:val="30"/>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rPr>
        <w:t>根据《工业和信息化部、国家统计局、国家发展和改革委员会、财政部关于印发中小企业划型标准规定的通知》（工信部联企业[2011]300号）规定的划分标准填写。</w:t>
      </w:r>
      <w:r>
        <w:rPr>
          <w:rFonts w:ascii="宋体" w:hAnsi="宋体"/>
        </w:rPr>
        <w:t> </w:t>
      </w:r>
    </w:p>
    <w:tbl>
      <w:tblPr>
        <w:tblStyle w:val="33"/>
        <w:tblW w:w="8646"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3697"/>
        <w:gridCol w:w="3876"/>
      </w:tblGrid>
      <w:tr w14:paraId="1B1B5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blCellSpacing w:w="0" w:type="dxa"/>
          <w:jc w:val="center"/>
        </w:trPr>
        <w:tc>
          <w:tcPr>
            <w:tcW w:w="1073" w:type="dxa"/>
            <w:shd w:val="clear" w:color="auto" w:fill="auto"/>
            <w:noWrap w:val="0"/>
            <w:vAlign w:val="center"/>
          </w:tcPr>
          <w:p w14:paraId="314732C4">
            <w:pPr>
              <w:pStyle w:val="199"/>
              <w:keepNext w:val="0"/>
              <w:keepLines w:val="0"/>
              <w:pageBreakBefore w:val="0"/>
              <w:widowControl w:val="0"/>
              <w:spacing w:line="240" w:lineRule="auto"/>
              <w:ind w:left="0" w:firstLine="0"/>
              <w:jc w:val="center"/>
              <w:rPr>
                <w:rFonts w:hint="eastAsia" w:hAnsi="宋体" w:eastAsia="宋体" w:cs="Times New Roman"/>
                <w:sz w:val="24"/>
                <w:szCs w:val="24"/>
                <w:lang w:eastAsia="zh-CN"/>
              </w:rPr>
            </w:pPr>
            <w:r>
              <w:rPr>
                <w:rFonts w:hint="eastAsia" w:hAnsi="宋体" w:eastAsia="宋体" w:cs="Times New Roman"/>
                <w:sz w:val="24"/>
                <w:szCs w:val="24"/>
                <w:lang w:val="en-US" w:eastAsia="zh-CN"/>
              </w:rPr>
              <w:t>序号</w:t>
            </w:r>
          </w:p>
        </w:tc>
        <w:tc>
          <w:tcPr>
            <w:tcW w:w="3697" w:type="dxa"/>
            <w:shd w:val="clear" w:color="auto" w:fill="auto"/>
            <w:noWrap w:val="0"/>
            <w:vAlign w:val="center"/>
          </w:tcPr>
          <w:p w14:paraId="10B359AC">
            <w:pPr>
              <w:pStyle w:val="199"/>
              <w:keepNext w:val="0"/>
              <w:keepLines w:val="0"/>
              <w:pageBreakBefore w:val="0"/>
              <w:widowControl w:val="0"/>
              <w:spacing w:line="240" w:lineRule="auto"/>
              <w:ind w:firstLine="0"/>
              <w:jc w:val="center"/>
              <w:rPr>
                <w:rFonts w:hint="eastAsia" w:hAnsi="宋体" w:eastAsia="宋体" w:cs="Times New Roman"/>
                <w:sz w:val="24"/>
                <w:szCs w:val="24"/>
              </w:rPr>
            </w:pPr>
            <w:r>
              <w:rPr>
                <w:rFonts w:hint="eastAsia" w:hAnsi="宋体" w:eastAsia="宋体" w:cs="Times New Roman"/>
                <w:sz w:val="24"/>
                <w:szCs w:val="24"/>
              </w:rPr>
              <w:t>采购标的</w:t>
            </w:r>
          </w:p>
        </w:tc>
        <w:tc>
          <w:tcPr>
            <w:tcW w:w="3876" w:type="dxa"/>
            <w:shd w:val="clear" w:color="auto" w:fill="auto"/>
            <w:noWrap w:val="0"/>
            <w:vAlign w:val="center"/>
          </w:tcPr>
          <w:p w14:paraId="00FEEC04">
            <w:pPr>
              <w:pStyle w:val="199"/>
              <w:keepNext w:val="0"/>
              <w:keepLines w:val="0"/>
              <w:pageBreakBefore w:val="0"/>
              <w:widowControl w:val="0"/>
              <w:spacing w:line="240" w:lineRule="auto"/>
              <w:ind w:left="0" w:firstLine="0"/>
              <w:jc w:val="center"/>
              <w:rPr>
                <w:rFonts w:hint="eastAsia" w:hAnsi="宋体" w:eastAsia="宋体" w:cs="Times New Roman"/>
                <w:sz w:val="24"/>
                <w:szCs w:val="24"/>
              </w:rPr>
            </w:pPr>
            <w:r>
              <w:rPr>
                <w:rFonts w:hint="eastAsia" w:hAnsi="宋体" w:eastAsia="宋体" w:cs="Times New Roman"/>
                <w:sz w:val="24"/>
                <w:szCs w:val="24"/>
              </w:rPr>
              <w:t>对应中小企业划分标准所属行业</w:t>
            </w:r>
          </w:p>
        </w:tc>
      </w:tr>
      <w:tr w14:paraId="031E7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blCellSpacing w:w="0" w:type="dxa"/>
          <w:jc w:val="center"/>
        </w:trPr>
        <w:tc>
          <w:tcPr>
            <w:tcW w:w="1073" w:type="dxa"/>
            <w:shd w:val="clear" w:color="auto" w:fill="auto"/>
            <w:noWrap w:val="0"/>
            <w:vAlign w:val="center"/>
          </w:tcPr>
          <w:p w14:paraId="65C7003B">
            <w:pPr>
              <w:pStyle w:val="199"/>
              <w:keepNext w:val="0"/>
              <w:keepLines w:val="0"/>
              <w:pageBreakBefore w:val="0"/>
              <w:widowControl w:val="0"/>
              <w:spacing w:line="240" w:lineRule="auto"/>
              <w:ind w:firstLine="0"/>
              <w:jc w:val="center"/>
              <w:rPr>
                <w:rFonts w:hint="default" w:ascii="宋体" w:hAnsi="宋体" w:eastAsia="宋体" w:cs="Times New Roman"/>
                <w:sz w:val="24"/>
                <w:szCs w:val="24"/>
                <w:lang w:val="en-US" w:eastAsia="zh-CN"/>
              </w:rPr>
            </w:pPr>
            <w:r>
              <w:rPr>
                <w:rFonts w:hint="eastAsia" w:hAnsi="宋体" w:eastAsia="宋体" w:cs="Times New Roman"/>
                <w:sz w:val="24"/>
                <w:szCs w:val="24"/>
                <w:lang w:val="en-US" w:eastAsia="zh-CN"/>
              </w:rPr>
              <w:t>1</w:t>
            </w:r>
          </w:p>
        </w:tc>
        <w:tc>
          <w:tcPr>
            <w:tcW w:w="3697" w:type="dxa"/>
            <w:shd w:val="clear" w:color="auto" w:fill="auto"/>
            <w:noWrap w:val="0"/>
            <w:vAlign w:val="top"/>
          </w:tcPr>
          <w:p w14:paraId="2ED10DBA">
            <w:pPr>
              <w:keepNext w:val="0"/>
              <w:keepLines w:val="0"/>
              <w:pageBreakBefore w:val="0"/>
              <w:widowControl w:val="0"/>
              <w:numPr>
                <w:ilvl w:val="0"/>
                <w:numId w:val="0"/>
              </w:numPr>
              <w:spacing w:line="480" w:lineRule="exact"/>
              <w:jc w:val="center"/>
              <w:rPr>
                <w:rFonts w:hint="default" w:ascii="宋体" w:hAnsi="宋体" w:eastAsia="宋体" w:cs="宋体"/>
                <w:b w:val="0"/>
                <w:bCs/>
                <w:color w:val="000000"/>
                <w:sz w:val="24"/>
                <w:szCs w:val="24"/>
                <w:vertAlign w:val="baseline"/>
                <w:lang w:val="en-US" w:eastAsia="zh-CN" w:bidi="ar-SA"/>
              </w:rPr>
            </w:pPr>
            <w:r>
              <w:rPr>
                <w:rFonts w:hint="eastAsia" w:ascii="宋体" w:hAnsi="宋体" w:eastAsia="宋体" w:cs="宋体"/>
                <w:color w:val="000000"/>
                <w:sz w:val="24"/>
                <w:szCs w:val="24"/>
                <w:highlight w:val="none"/>
                <w:lang w:val="en-US" w:eastAsia="zh-CN"/>
              </w:rPr>
              <w:t>监护仪</w:t>
            </w:r>
          </w:p>
        </w:tc>
        <w:tc>
          <w:tcPr>
            <w:tcW w:w="3876" w:type="dxa"/>
            <w:shd w:val="clear" w:color="auto" w:fill="auto"/>
            <w:noWrap w:val="0"/>
            <w:vAlign w:val="center"/>
          </w:tcPr>
          <w:p w14:paraId="122CC169">
            <w:pPr>
              <w:keepNext w:val="0"/>
              <w:keepLines w:val="0"/>
              <w:pageBreakBefore w:val="0"/>
              <w:widowControl w:val="0"/>
              <w:spacing w:line="240" w:lineRule="auto"/>
              <w:ind w:left="0" w:firstLine="0"/>
              <w:jc w:val="center"/>
              <w:rPr>
                <w:rFonts w:hint="eastAsia" w:hAnsi="宋体" w:eastAsia="宋体" w:cs="Times New Roman"/>
                <w:sz w:val="24"/>
                <w:szCs w:val="24"/>
                <w:lang w:val="en-US" w:eastAsia="zh-CN"/>
              </w:rPr>
            </w:pPr>
            <w:r>
              <w:rPr>
                <w:rFonts w:hint="eastAsia" w:hAnsi="宋体" w:eastAsia="宋体" w:cs="Times New Roman"/>
                <w:sz w:val="24"/>
                <w:szCs w:val="24"/>
                <w:lang w:val="en-US" w:eastAsia="zh-CN"/>
              </w:rPr>
              <w:t>工业</w:t>
            </w:r>
          </w:p>
        </w:tc>
      </w:tr>
      <w:tr w14:paraId="2F210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blCellSpacing w:w="0" w:type="dxa"/>
          <w:jc w:val="center"/>
        </w:trPr>
        <w:tc>
          <w:tcPr>
            <w:tcW w:w="1073" w:type="dxa"/>
            <w:shd w:val="clear" w:color="auto" w:fill="auto"/>
            <w:noWrap w:val="0"/>
            <w:vAlign w:val="center"/>
          </w:tcPr>
          <w:p w14:paraId="6E44644C">
            <w:pPr>
              <w:pStyle w:val="199"/>
              <w:keepNext w:val="0"/>
              <w:keepLines w:val="0"/>
              <w:pageBreakBefore w:val="0"/>
              <w:widowControl w:val="0"/>
              <w:spacing w:line="240" w:lineRule="auto"/>
              <w:ind w:firstLine="0"/>
              <w:jc w:val="center"/>
              <w:rPr>
                <w:rFonts w:hint="default" w:hAnsi="宋体" w:eastAsia="宋体" w:cs="Times New Roman"/>
                <w:sz w:val="24"/>
                <w:szCs w:val="24"/>
                <w:lang w:val="en-US" w:eastAsia="zh-CN"/>
              </w:rPr>
            </w:pPr>
            <w:r>
              <w:rPr>
                <w:rFonts w:hint="eastAsia" w:hAnsi="宋体" w:eastAsia="宋体" w:cs="Times New Roman"/>
                <w:sz w:val="24"/>
                <w:szCs w:val="24"/>
                <w:lang w:val="en-US" w:eastAsia="zh-CN"/>
              </w:rPr>
              <w:t>2</w:t>
            </w:r>
          </w:p>
        </w:tc>
        <w:tc>
          <w:tcPr>
            <w:tcW w:w="3697" w:type="dxa"/>
            <w:shd w:val="clear" w:color="auto" w:fill="auto"/>
            <w:noWrap w:val="0"/>
            <w:vAlign w:val="top"/>
          </w:tcPr>
          <w:p w14:paraId="63E3CD09">
            <w:pPr>
              <w:keepNext w:val="0"/>
              <w:keepLines w:val="0"/>
              <w:pageBreakBefore w:val="0"/>
              <w:widowControl w:val="0"/>
              <w:numPr>
                <w:ilvl w:val="0"/>
                <w:numId w:val="0"/>
              </w:numPr>
              <w:spacing w:line="480" w:lineRule="exact"/>
              <w:jc w:val="center"/>
              <w:rPr>
                <w:rFonts w:hint="eastAsia" w:ascii="宋体" w:hAnsi="宋体" w:eastAsia="宋体" w:cs="宋体"/>
                <w:b w:val="0"/>
                <w:bCs/>
                <w:color w:val="000000"/>
                <w:sz w:val="24"/>
                <w:szCs w:val="24"/>
                <w:vertAlign w:val="baseline"/>
                <w:lang w:val="en-US" w:eastAsia="zh-CN" w:bidi="ar-SA"/>
              </w:rPr>
            </w:pPr>
            <w:r>
              <w:rPr>
                <w:rFonts w:hint="eastAsia" w:ascii="宋体" w:hAnsi="宋体" w:eastAsia="宋体" w:cs="宋体"/>
                <w:color w:val="000000"/>
                <w:sz w:val="24"/>
                <w:szCs w:val="24"/>
                <w:highlight w:val="none"/>
                <w:lang w:val="en-US" w:eastAsia="zh-CN"/>
              </w:rPr>
              <w:t>麻醉机</w:t>
            </w:r>
          </w:p>
        </w:tc>
        <w:tc>
          <w:tcPr>
            <w:tcW w:w="3876" w:type="dxa"/>
            <w:shd w:val="clear" w:color="auto" w:fill="auto"/>
            <w:noWrap w:val="0"/>
            <w:vAlign w:val="center"/>
          </w:tcPr>
          <w:p w14:paraId="175EB7D8">
            <w:pPr>
              <w:keepNext w:val="0"/>
              <w:keepLines w:val="0"/>
              <w:pageBreakBefore w:val="0"/>
              <w:widowControl w:val="0"/>
              <w:spacing w:line="240" w:lineRule="auto"/>
              <w:ind w:left="0" w:firstLine="0"/>
              <w:jc w:val="center"/>
              <w:rPr>
                <w:rFonts w:hint="eastAsia" w:hAnsi="宋体" w:eastAsia="宋体" w:cs="Times New Roman"/>
                <w:sz w:val="24"/>
                <w:szCs w:val="24"/>
                <w:lang w:val="en-US" w:eastAsia="zh-CN"/>
              </w:rPr>
            </w:pPr>
            <w:r>
              <w:rPr>
                <w:rFonts w:hint="eastAsia" w:hAnsi="宋体" w:eastAsia="宋体" w:cs="Times New Roman"/>
                <w:sz w:val="24"/>
                <w:szCs w:val="24"/>
                <w:lang w:val="en-US" w:eastAsia="zh-CN"/>
              </w:rPr>
              <w:t>工业</w:t>
            </w:r>
          </w:p>
        </w:tc>
      </w:tr>
    </w:tbl>
    <w:p w14:paraId="10E6781D">
      <w:pPr>
        <w:pStyle w:val="30"/>
        <w:spacing w:beforeAutospacing="0" w:afterAutospacing="0" w:line="0" w:lineRule="atLeast"/>
        <w:ind w:firstLine="480"/>
        <w:jc w:val="both"/>
      </w:pPr>
    </w:p>
    <w:p w14:paraId="22BA06F8">
      <w:pPr>
        <w:pStyle w:val="30"/>
        <w:spacing w:beforeAutospacing="0" w:afterAutospacing="0"/>
        <w:ind w:firstLine="602"/>
        <w:jc w:val="both"/>
      </w:pPr>
      <w:r>
        <w:t> </w:t>
      </w:r>
    </w:p>
    <w:p w14:paraId="3F0051EA">
      <w:pPr>
        <w:pStyle w:val="30"/>
        <w:spacing w:beforeAutospacing="0" w:afterAutospacing="0"/>
        <w:jc w:val="both"/>
      </w:pPr>
      <w:r>
        <w:t> </w:t>
      </w:r>
    </w:p>
    <w:p w14:paraId="0FF54D1C">
      <w:pPr>
        <w:pStyle w:val="30"/>
        <w:tabs>
          <w:tab w:val="left" w:pos="6205"/>
        </w:tabs>
        <w:spacing w:beforeAutospacing="0" w:afterAutospacing="0"/>
        <w:jc w:val="both"/>
      </w:pPr>
      <w:r>
        <w:t> </w:t>
      </w:r>
    </w:p>
    <w:p w14:paraId="3CA7C3F9">
      <w:pPr>
        <w:pStyle w:val="30"/>
        <w:keepNext/>
        <w:spacing w:beforeAutospacing="0" w:afterAutospacing="0"/>
        <w:jc w:val="center"/>
        <w:rPr>
          <w:rFonts w:hint="eastAsia" w:ascii="黑体" w:hAnsi="黑体" w:eastAsia="黑体" w:cs="黑体"/>
          <w:color w:val="000000"/>
          <w:sz w:val="44"/>
          <w:szCs w:val="44"/>
        </w:rPr>
      </w:pPr>
      <w:bookmarkStart w:id="193" w:name="_Toc120614281"/>
      <w:r>
        <w:t> </w:t>
      </w:r>
    </w:p>
    <w:p w14:paraId="79573DA5">
      <w:pPr>
        <w:pStyle w:val="30"/>
        <w:spacing w:beforeAutospacing="0" w:afterAutospacing="0" w:line="500" w:lineRule="exact"/>
        <w:jc w:val="center"/>
        <w:rPr>
          <w:rFonts w:hint="eastAsia" w:ascii="黑体" w:hAnsi="黑体" w:eastAsia="黑体" w:cs="黑体"/>
          <w:color w:val="000000"/>
          <w:sz w:val="44"/>
          <w:szCs w:val="44"/>
        </w:rPr>
      </w:pPr>
    </w:p>
    <w:p w14:paraId="2781B4E3">
      <w:pPr>
        <w:pStyle w:val="30"/>
        <w:spacing w:beforeAutospacing="0" w:afterAutospacing="0" w:line="500" w:lineRule="exact"/>
        <w:jc w:val="center"/>
        <w:rPr>
          <w:rFonts w:hint="eastAsia" w:ascii="黑体" w:hAnsi="黑体" w:eastAsia="黑体" w:cs="黑体"/>
          <w:color w:val="000000"/>
          <w:sz w:val="44"/>
          <w:szCs w:val="44"/>
        </w:rPr>
      </w:pPr>
    </w:p>
    <w:p w14:paraId="3D966DC4">
      <w:pPr>
        <w:pStyle w:val="30"/>
        <w:spacing w:beforeAutospacing="0" w:afterAutospacing="0" w:line="500" w:lineRule="exact"/>
        <w:jc w:val="both"/>
        <w:rPr>
          <w:rFonts w:hint="eastAsia" w:ascii="黑体" w:hAnsi="黑体" w:eastAsia="黑体" w:cs="黑体"/>
          <w:color w:val="000000"/>
          <w:sz w:val="44"/>
          <w:szCs w:val="44"/>
        </w:rPr>
      </w:pPr>
    </w:p>
    <w:p w14:paraId="4F4E584A">
      <w:pPr>
        <w:pStyle w:val="30"/>
        <w:spacing w:beforeAutospacing="0" w:afterAutospacing="0" w:line="500" w:lineRule="exact"/>
        <w:jc w:val="center"/>
        <w:rPr>
          <w:rFonts w:ascii="黑体" w:hAnsi="黑体" w:eastAsia="黑体" w:cs="黑体"/>
          <w:color w:val="000000"/>
          <w:sz w:val="44"/>
          <w:szCs w:val="44"/>
        </w:rPr>
      </w:pPr>
      <w:r>
        <w:rPr>
          <w:rFonts w:hint="eastAsia" w:ascii="黑体" w:hAnsi="黑体" w:eastAsia="黑体" w:cs="黑体"/>
          <w:color w:val="000000"/>
          <w:sz w:val="44"/>
          <w:szCs w:val="44"/>
        </w:rPr>
        <w:t>第五章  评标方法与评标标准</w:t>
      </w:r>
    </w:p>
    <w:p w14:paraId="09BF3527">
      <w:pPr>
        <w:pStyle w:val="30"/>
        <w:spacing w:beforeAutospacing="0" w:afterAutospacing="0"/>
        <w:jc w:val="both"/>
      </w:pPr>
      <w:r>
        <w:t> </w:t>
      </w:r>
    </w:p>
    <w:p w14:paraId="43C92013">
      <w:pPr>
        <w:pStyle w:val="30"/>
        <w:spacing w:beforeAutospacing="0" w:afterAutospacing="0" w:line="500" w:lineRule="exact"/>
        <w:ind w:firstLine="439"/>
        <w:rPr>
          <w:rFonts w:ascii="宋体" w:hAnsi="宋体" w:eastAsia="宋体" w:cs="宋体"/>
        </w:rPr>
      </w:pPr>
      <w:r>
        <w:rPr>
          <w:rFonts w:hint="eastAsia" w:ascii="宋体" w:hAnsi="宋体" w:eastAsia="宋体" w:cs="宋体"/>
          <w:color w:val="000000"/>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000000"/>
          <w:lang w:eastAsia="zh-CN"/>
        </w:rPr>
        <w:t>供应商</w:t>
      </w:r>
      <w:r>
        <w:rPr>
          <w:rFonts w:hint="eastAsia" w:ascii="宋体" w:hAnsi="宋体" w:eastAsia="宋体" w:cs="宋体"/>
          <w:color w:val="000000"/>
        </w:rPr>
        <w:t>为中标候选人。本项目选取1名中标候选人。</w:t>
      </w:r>
    </w:p>
    <w:p w14:paraId="38574D2D">
      <w:pPr>
        <w:pStyle w:val="30"/>
        <w:spacing w:beforeAutospacing="0" w:afterAutospacing="0" w:line="500" w:lineRule="exact"/>
        <w:ind w:firstLine="441"/>
        <w:rPr>
          <w:rFonts w:ascii="宋体" w:hAnsi="宋体" w:eastAsia="宋体" w:cs="宋体"/>
        </w:rPr>
      </w:pPr>
      <w:r>
        <w:rPr>
          <w:rFonts w:hint="eastAsia" w:ascii="宋体" w:hAnsi="宋体" w:eastAsia="宋体" w:cs="宋体"/>
          <w:b/>
          <w:color w:val="000000"/>
        </w:rPr>
        <w:t>政府采购政策功能落实</w:t>
      </w:r>
    </w:p>
    <w:p w14:paraId="1701ACEC">
      <w:pPr>
        <w:pStyle w:val="30"/>
        <w:spacing w:beforeAutospacing="0" w:afterAutospacing="0" w:line="500" w:lineRule="exact"/>
        <w:ind w:firstLine="480"/>
        <w:rPr>
          <w:rFonts w:ascii="宋体" w:hAnsi="宋体" w:eastAsia="宋体" w:cs="宋体"/>
        </w:rPr>
      </w:pPr>
      <w:r>
        <w:rPr>
          <w:rFonts w:hint="eastAsia" w:ascii="宋体" w:hAnsi="宋体" w:eastAsia="宋体" w:cs="宋体"/>
          <w:color w:val="000000"/>
        </w:rPr>
        <w:t>1、小微型企业价格扣除</w:t>
      </w:r>
    </w:p>
    <w:p w14:paraId="06BC3909">
      <w:pPr>
        <w:pStyle w:val="30"/>
        <w:spacing w:beforeAutospacing="0" w:afterAutospacing="0" w:line="500" w:lineRule="exact"/>
        <w:ind w:firstLine="360"/>
        <w:rPr>
          <w:rFonts w:ascii="宋体" w:hAnsi="宋体" w:eastAsia="宋体" w:cs="宋体"/>
          <w:color w:val="000000"/>
        </w:rPr>
      </w:pPr>
      <w:r>
        <w:rPr>
          <w:rFonts w:hint="eastAsia" w:ascii="宋体" w:hAnsi="宋体" w:eastAsia="宋体" w:cs="宋体"/>
          <w:color w:val="000000"/>
        </w:rPr>
        <w:t>（1）本项目对小型和微型企业提供的</w:t>
      </w:r>
      <w:r>
        <w:rPr>
          <w:rFonts w:hint="eastAsia" w:ascii="宋体" w:hAnsi="宋体" w:eastAsia="宋体" w:cs="宋体"/>
          <w:color w:val="000000"/>
          <w:lang w:val="en-US" w:eastAsia="zh-CN"/>
        </w:rPr>
        <w:t>货物</w:t>
      </w:r>
      <w:r>
        <w:rPr>
          <w:rFonts w:hint="eastAsia" w:ascii="宋体" w:hAnsi="宋体" w:eastAsia="宋体" w:cs="宋体"/>
          <w:color w:val="000000"/>
        </w:rPr>
        <w:t>给予</w:t>
      </w:r>
      <w:r>
        <w:rPr>
          <w:rFonts w:hint="eastAsia" w:ascii="宋体" w:hAnsi="宋体" w:eastAsia="宋体" w:cs="宋体"/>
          <w:color w:val="000000"/>
          <w:u w:val="single"/>
        </w:rPr>
        <w:t>20%</w:t>
      </w:r>
      <w:r>
        <w:rPr>
          <w:rFonts w:hint="eastAsia" w:ascii="宋体" w:hAnsi="宋体" w:eastAsia="宋体" w:cs="宋体"/>
          <w:color w:val="000000"/>
        </w:rPr>
        <w:t>的扣除价格，用扣除后的价格参与评审。</w:t>
      </w:r>
    </w:p>
    <w:p w14:paraId="591B3975">
      <w:pPr>
        <w:pStyle w:val="30"/>
        <w:spacing w:beforeAutospacing="0" w:afterAutospacing="0" w:line="500" w:lineRule="exact"/>
        <w:ind w:firstLine="360"/>
        <w:rPr>
          <w:rFonts w:hint="eastAsia" w:ascii="宋体" w:hAnsi="宋体" w:eastAsia="宋体" w:cs="宋体"/>
          <w:color w:val="000000"/>
        </w:rPr>
      </w:pPr>
      <w:r>
        <w:rPr>
          <w:rFonts w:hint="eastAsia" w:ascii="宋体" w:hAnsi="宋体" w:eastAsia="宋体" w:cs="宋体"/>
          <w:color w:val="000000"/>
        </w:rPr>
        <w:t>（2）供应商需按照采购文件的要求提供相应的《</w:t>
      </w:r>
      <w:r>
        <w:rPr>
          <w:rFonts w:hint="eastAsia" w:ascii="宋体" w:hAnsi="宋体" w:eastAsia="宋体" w:cs="宋体"/>
          <w:color w:val="000000"/>
          <w:lang w:val="en-US" w:eastAsia="zh-CN"/>
        </w:rPr>
        <w:t>中小</w:t>
      </w:r>
      <w:r>
        <w:rPr>
          <w:rFonts w:hint="eastAsia" w:ascii="宋体" w:hAnsi="宋体" w:eastAsia="宋体" w:cs="宋体"/>
          <w:color w:val="000000"/>
        </w:rPr>
        <w:t>企业声明函》。</w:t>
      </w:r>
    </w:p>
    <w:p w14:paraId="6991258F">
      <w:pPr>
        <w:pStyle w:val="30"/>
        <w:spacing w:beforeAutospacing="0" w:afterAutospacing="0" w:line="500" w:lineRule="exact"/>
        <w:ind w:firstLine="360"/>
        <w:rPr>
          <w:rFonts w:ascii="宋体" w:hAnsi="宋体" w:eastAsia="宋体" w:cs="宋体"/>
        </w:rPr>
      </w:pPr>
      <w:r>
        <w:rPr>
          <w:rFonts w:hint="eastAsia" w:ascii="宋体" w:hAnsi="宋体" w:eastAsia="宋体" w:cs="宋体"/>
          <w:color w:val="000000"/>
        </w:rPr>
        <w:t>（3）企业标准请参照《关于印发中小企业划型标准规定的通知》（工信部联企业[2011]300号）文件规定自行填写。</w:t>
      </w:r>
    </w:p>
    <w:p w14:paraId="1369FCDA">
      <w:pPr>
        <w:pStyle w:val="30"/>
        <w:spacing w:beforeAutospacing="0" w:afterAutospacing="0" w:line="500" w:lineRule="exact"/>
        <w:ind w:firstLine="480"/>
        <w:rPr>
          <w:rFonts w:ascii="宋体" w:hAnsi="宋体" w:eastAsia="宋体" w:cs="宋体"/>
        </w:rPr>
      </w:pPr>
      <w:r>
        <w:rPr>
          <w:rFonts w:hint="eastAsia" w:ascii="宋体" w:hAnsi="宋体" w:eastAsia="宋体" w:cs="宋体"/>
          <w:color w:val="000000"/>
        </w:rPr>
        <w:t>2、残疾人福利单位价格扣除</w:t>
      </w:r>
    </w:p>
    <w:p w14:paraId="03D0E30F">
      <w:pPr>
        <w:pStyle w:val="30"/>
        <w:spacing w:beforeAutospacing="0" w:afterAutospacing="0" w:line="500" w:lineRule="exact"/>
        <w:ind w:firstLine="360"/>
        <w:rPr>
          <w:rFonts w:ascii="宋体" w:hAnsi="宋体" w:eastAsia="宋体" w:cs="宋体"/>
          <w:color w:val="000000"/>
          <w:u w:val="single"/>
        </w:rPr>
      </w:pPr>
      <w:r>
        <w:rPr>
          <w:rFonts w:hint="eastAsia" w:ascii="宋体" w:hAnsi="宋体" w:eastAsia="宋体" w:cs="宋体"/>
          <w:color w:val="000000"/>
        </w:rPr>
        <w:t>（1）本项目对残疾人福利性单位视同小型、微型企业，给予</w:t>
      </w:r>
      <w:r>
        <w:rPr>
          <w:rFonts w:hint="eastAsia" w:ascii="宋体" w:hAnsi="宋体" w:eastAsia="宋体" w:cs="宋体"/>
          <w:color w:val="000000"/>
          <w:u w:val="single"/>
        </w:rPr>
        <w:t>20%</w:t>
      </w:r>
      <w:r>
        <w:rPr>
          <w:rFonts w:hint="eastAsia" w:ascii="宋体" w:hAnsi="宋体" w:eastAsia="宋体" w:cs="宋体"/>
          <w:color w:val="000000"/>
        </w:rPr>
        <w:t>的扣除价格，用扣除后的价格参与评审。</w:t>
      </w:r>
    </w:p>
    <w:p w14:paraId="1A002E50">
      <w:pPr>
        <w:pStyle w:val="30"/>
        <w:spacing w:beforeAutospacing="0" w:afterAutospacing="0" w:line="500" w:lineRule="exact"/>
        <w:ind w:firstLine="360"/>
        <w:rPr>
          <w:rFonts w:ascii="宋体" w:hAnsi="宋体" w:eastAsia="宋体" w:cs="宋体"/>
        </w:rPr>
      </w:pPr>
      <w:r>
        <w:rPr>
          <w:rFonts w:hint="eastAsia" w:ascii="宋体" w:hAnsi="宋体" w:eastAsia="宋体" w:cs="宋体"/>
          <w:color w:val="000000"/>
        </w:rPr>
        <w:t>（2）残疾人福利单位需按照采购文件的要求提供《残疾人福利性单位声明函》。</w:t>
      </w:r>
    </w:p>
    <w:p w14:paraId="352AD1A2">
      <w:pPr>
        <w:pStyle w:val="30"/>
        <w:spacing w:beforeAutospacing="0" w:afterAutospacing="0" w:line="500" w:lineRule="exact"/>
        <w:ind w:firstLine="360"/>
        <w:rPr>
          <w:rFonts w:ascii="宋体" w:hAnsi="宋体" w:eastAsia="宋体" w:cs="宋体"/>
        </w:rPr>
      </w:pPr>
      <w:r>
        <w:rPr>
          <w:rFonts w:hint="eastAsia" w:ascii="宋体" w:hAnsi="宋体" w:eastAsia="宋体" w:cs="宋体"/>
          <w:color w:val="000000"/>
        </w:rPr>
        <w:t>（3）残疾人福利单位标准请参照《关于促进残疾人就业政府采购政策的通知》（财库〔2017〕141号）。</w:t>
      </w:r>
    </w:p>
    <w:p w14:paraId="5BDEFC04">
      <w:pPr>
        <w:pStyle w:val="30"/>
        <w:spacing w:beforeAutospacing="0" w:afterAutospacing="0" w:line="500" w:lineRule="exact"/>
        <w:ind w:firstLine="480"/>
        <w:rPr>
          <w:rFonts w:ascii="宋体" w:hAnsi="宋体" w:eastAsia="宋体" w:cs="宋体"/>
        </w:rPr>
      </w:pPr>
      <w:r>
        <w:rPr>
          <w:rFonts w:hint="eastAsia" w:ascii="宋体" w:hAnsi="宋体" w:eastAsia="宋体" w:cs="宋体"/>
          <w:color w:val="000000"/>
        </w:rPr>
        <w:t>3、监狱和戒毒企业价格扣除</w:t>
      </w:r>
    </w:p>
    <w:p w14:paraId="379D7913">
      <w:pPr>
        <w:pStyle w:val="30"/>
        <w:spacing w:beforeAutospacing="0" w:afterAutospacing="0" w:line="500" w:lineRule="exact"/>
        <w:ind w:firstLine="360"/>
        <w:rPr>
          <w:rFonts w:hint="eastAsia" w:ascii="宋体" w:hAnsi="宋体" w:eastAsia="宋体" w:cs="宋体"/>
          <w:color w:val="000000"/>
        </w:rPr>
      </w:pPr>
      <w:r>
        <w:rPr>
          <w:rFonts w:hint="eastAsia" w:ascii="宋体" w:hAnsi="宋体" w:eastAsia="宋体" w:cs="宋体"/>
          <w:color w:val="000000"/>
        </w:rPr>
        <w:t>（1）本项目对监狱和戒毒企业（简称监狱企业）视同小型、微型企业，给予</w:t>
      </w:r>
      <w:r>
        <w:rPr>
          <w:rFonts w:hint="eastAsia" w:ascii="宋体" w:hAnsi="宋体" w:eastAsia="宋体" w:cs="宋体"/>
          <w:color w:val="000000"/>
          <w:u w:val="single"/>
        </w:rPr>
        <w:t>20%</w:t>
      </w:r>
      <w:r>
        <w:rPr>
          <w:rFonts w:hint="eastAsia" w:ascii="宋体" w:hAnsi="宋体" w:eastAsia="宋体" w:cs="宋体"/>
          <w:color w:val="000000"/>
        </w:rPr>
        <w:t>的扣除价格，用扣除后的价格参与评审。</w:t>
      </w:r>
    </w:p>
    <w:p w14:paraId="5DCD1155">
      <w:pPr>
        <w:pStyle w:val="30"/>
        <w:spacing w:beforeAutospacing="0" w:afterAutospacing="0" w:line="500" w:lineRule="exact"/>
        <w:ind w:firstLine="360"/>
        <w:rPr>
          <w:rFonts w:ascii="宋体" w:hAnsi="宋体" w:eastAsia="宋体" w:cs="宋体"/>
        </w:rPr>
      </w:pPr>
      <w:r>
        <w:rPr>
          <w:rFonts w:hint="eastAsia" w:ascii="宋体" w:hAnsi="宋体" w:eastAsia="宋体" w:cs="宋体"/>
          <w:color w:val="000000"/>
        </w:rPr>
        <w:t>（2）监狱企业参加政府采购活动时，需提供由省级以上监狱管理局、戒毒管理局(含新疆生产建设兵团)出具的属于监狱企业的证明文件。供应商如不提供上述证明文件，价格将不做相应扣除。</w:t>
      </w:r>
    </w:p>
    <w:p w14:paraId="6FD34992">
      <w:pPr>
        <w:pStyle w:val="30"/>
        <w:spacing w:beforeAutospacing="0" w:afterAutospacing="0" w:line="500" w:lineRule="exact"/>
        <w:ind w:firstLine="480"/>
        <w:rPr>
          <w:rFonts w:ascii="宋体" w:hAnsi="宋体" w:eastAsia="宋体" w:cs="宋体"/>
        </w:rPr>
      </w:pPr>
      <w:r>
        <w:rPr>
          <w:rFonts w:hint="eastAsia" w:ascii="宋体" w:hAnsi="宋体" w:eastAsia="宋体" w:cs="宋体"/>
          <w:color w:val="000000"/>
        </w:rPr>
        <w:t>（3）监狱企业标准请参照《关于政府采购支持监狱企业发展有关问题的通知》（财库[2014]68号）。</w:t>
      </w:r>
    </w:p>
    <w:p w14:paraId="7F2207BF">
      <w:pPr>
        <w:pStyle w:val="30"/>
        <w:spacing w:beforeAutospacing="0" w:afterAutospacing="0" w:line="500" w:lineRule="exact"/>
        <w:ind w:firstLine="480"/>
        <w:rPr>
          <w:rFonts w:ascii="宋体" w:hAnsi="宋体" w:eastAsia="宋体" w:cs="宋体"/>
        </w:rPr>
      </w:pPr>
      <w:r>
        <w:rPr>
          <w:rFonts w:hint="eastAsia" w:ascii="宋体" w:hAnsi="宋体" w:eastAsia="宋体" w:cs="宋体"/>
        </w:rPr>
        <w:t>4、残疾人福利单位、监狱企业属于小型、微型企业的，不重复享受政策。</w:t>
      </w:r>
    </w:p>
    <w:p w14:paraId="6AACC833">
      <w:pPr>
        <w:spacing w:line="500" w:lineRule="exact"/>
        <w:ind w:firstLine="480"/>
        <w:rPr>
          <w:rFonts w:ascii="宋体" w:hAnsi="宋体" w:eastAsia="宋体" w:cs="宋体"/>
          <w:sz w:val="24"/>
        </w:rPr>
      </w:pPr>
      <w:r>
        <w:rPr>
          <w:rFonts w:hint="eastAsia" w:ascii="宋体" w:hAnsi="宋体" w:eastAsia="宋体" w:cs="宋体"/>
          <w:sz w:val="24"/>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Cs/>
          <w:iCs/>
          <w:sz w:val="24"/>
        </w:rPr>
        <w:t>如属政府强制采购产品未提供认证证书的或认证证书提供不全的将视为未实质性响应采购要求。</w:t>
      </w:r>
      <w:r>
        <w:rPr>
          <w:rFonts w:hint="eastAsia" w:ascii="宋体" w:hAnsi="宋体" w:eastAsia="宋体" w:cs="宋体"/>
          <w:sz w:val="24"/>
        </w:rPr>
        <w:t>其他条件相同情况下，应当优先采购节能产品、环境标志产品。</w:t>
      </w:r>
    </w:p>
    <w:p w14:paraId="44BCBAF1">
      <w:pPr>
        <w:spacing w:line="500" w:lineRule="exact"/>
        <w:ind w:firstLine="480"/>
        <w:rPr>
          <w:rFonts w:ascii="宋体" w:hAnsi="宋体" w:eastAsia="宋体" w:cs="宋体"/>
          <w:sz w:val="24"/>
        </w:rPr>
      </w:pPr>
      <w:r>
        <w:rPr>
          <w:rFonts w:hint="eastAsia" w:ascii="宋体" w:hAnsi="宋体" w:eastAsia="宋体" w:cs="宋体"/>
          <w:sz w:val="24"/>
        </w:rPr>
        <w:t>6、供应商对于投标产品的商品包装、快递包装应按照《关于印发《商品包装政府采购需求标准（试行）》、《快递包装政府采购需求标准（试行）》的通知》（财办库〔2020〕123号）执行。</w:t>
      </w:r>
    </w:p>
    <w:p w14:paraId="59AF5EEA">
      <w:pPr>
        <w:spacing w:line="500" w:lineRule="exact"/>
        <w:ind w:firstLine="480"/>
        <w:rPr>
          <w:rFonts w:ascii="宋体" w:hAnsi="宋体" w:eastAsia="宋体" w:cs="宋体"/>
          <w:sz w:val="24"/>
        </w:rPr>
      </w:pPr>
      <w:r>
        <w:rPr>
          <w:rFonts w:hint="eastAsia" w:ascii="宋体" w:hAnsi="宋体" w:eastAsia="宋体" w:cs="宋体"/>
          <w:sz w:val="24"/>
        </w:rPr>
        <w:t>7、本文件中若涉及到数据中心采购，应按照《&lt;绿色数据中心政府采购需求标准（试行）&gt;的通知》（财库〔2023〕7号）执行。</w:t>
      </w:r>
    </w:p>
    <w:p w14:paraId="6FD00EFD">
      <w:pPr>
        <w:pStyle w:val="30"/>
        <w:spacing w:before="120" w:beforeAutospacing="0" w:after="120" w:afterAutospacing="0" w:line="0" w:lineRule="atLeast"/>
        <w:ind w:firstLine="482"/>
        <w:rPr>
          <w:rFonts w:hint="eastAsia" w:ascii="宋体" w:hAnsi="宋体" w:eastAsia="宋体" w:cs="宋体"/>
          <w:b/>
          <w:color w:val="000000"/>
        </w:rPr>
      </w:pPr>
      <w:r>
        <w:rPr>
          <w:rFonts w:hint="eastAsia" w:ascii="宋体" w:hAnsi="宋体" w:eastAsia="宋体" w:cs="宋体"/>
          <w:b/>
          <w:color w:val="000000"/>
        </w:rPr>
        <w:t>评标方法与评标标准</w:t>
      </w:r>
    </w:p>
    <w:tbl>
      <w:tblPr>
        <w:tblStyle w:val="33"/>
        <w:tblW w:w="5291" w:type="pct"/>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870"/>
        <w:gridCol w:w="7510"/>
        <w:gridCol w:w="780"/>
      </w:tblGrid>
      <w:tr w14:paraId="2B533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40" w:type="pct"/>
            <w:noWrap/>
            <w:vAlign w:val="center"/>
          </w:tcPr>
          <w:p w14:paraId="75B3D8D0">
            <w:pPr>
              <w:keepNext w:val="0"/>
              <w:keepLines w:val="0"/>
              <w:pageBreakBefore w:val="0"/>
              <w:widowControl w:val="0"/>
              <w:spacing w:line="440" w:lineRule="exact"/>
              <w:ind w:right="0"/>
              <w:jc w:val="center"/>
              <w:rPr>
                <w:rFonts w:hint="eastAsia" w:ascii="宋体" w:hAnsi="宋体" w:eastAsia="宋体" w:cs="宋体"/>
                <w:b/>
                <w:bCs/>
                <w:sz w:val="24"/>
                <w:szCs w:val="24"/>
                <w:lang w:val="en-US" w:eastAsia="zh-CN"/>
              </w:rPr>
            </w:pPr>
            <w:bookmarkStart w:id="194" w:name="gpc_score_horizontal_1"/>
            <w:r>
              <w:rPr>
                <w:rFonts w:hint="eastAsia" w:ascii="宋体" w:hAnsi="宋体" w:eastAsia="宋体" w:cs="宋体"/>
                <w:b/>
                <w:bCs/>
                <w:sz w:val="24"/>
                <w:szCs w:val="24"/>
                <w:lang w:val="en-US" w:eastAsia="zh-CN"/>
              </w:rPr>
              <w:t>序号</w:t>
            </w:r>
          </w:p>
        </w:tc>
        <w:tc>
          <w:tcPr>
            <w:tcW w:w="442" w:type="pct"/>
            <w:noWrap/>
            <w:vAlign w:val="center"/>
          </w:tcPr>
          <w:p w14:paraId="4A4C69D0">
            <w:pPr>
              <w:keepNext w:val="0"/>
              <w:keepLines w:val="0"/>
              <w:pageBreakBefore w:val="0"/>
              <w:widowControl w:val="0"/>
              <w:spacing w:line="440" w:lineRule="exact"/>
              <w:ind w:right="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rPr>
              <w:t>评审项</w:t>
            </w:r>
            <w:r>
              <w:rPr>
                <w:rFonts w:hint="eastAsia" w:ascii="宋体" w:hAnsi="宋体" w:eastAsia="宋体" w:cs="宋体"/>
                <w:b/>
                <w:bCs/>
                <w:sz w:val="24"/>
                <w:szCs w:val="24"/>
                <w:lang w:val="en-US" w:eastAsia="zh-CN"/>
              </w:rPr>
              <w:t>目</w:t>
            </w:r>
          </w:p>
        </w:tc>
        <w:tc>
          <w:tcPr>
            <w:tcW w:w="3820" w:type="pct"/>
            <w:noWrap/>
            <w:vAlign w:val="center"/>
          </w:tcPr>
          <w:p w14:paraId="3D50D2F6">
            <w:pPr>
              <w:keepNext w:val="0"/>
              <w:keepLines w:val="0"/>
              <w:pageBreakBefore w:val="0"/>
              <w:widowControl w:val="0"/>
              <w:spacing w:line="440" w:lineRule="exact"/>
              <w:ind w:right="0"/>
              <w:jc w:val="center"/>
              <w:rPr>
                <w:rFonts w:hint="eastAsia" w:ascii="宋体" w:hAnsi="宋体" w:eastAsia="宋体" w:cs="宋体"/>
                <w:b/>
                <w:bCs/>
                <w:sz w:val="24"/>
                <w:szCs w:val="24"/>
              </w:rPr>
            </w:pPr>
            <w:r>
              <w:rPr>
                <w:rFonts w:hint="eastAsia" w:ascii="宋体" w:hAnsi="宋体" w:eastAsia="宋体" w:cs="宋体"/>
                <w:b/>
                <w:bCs/>
                <w:sz w:val="24"/>
                <w:szCs w:val="24"/>
              </w:rPr>
              <w:t>评审规则</w:t>
            </w:r>
          </w:p>
        </w:tc>
        <w:tc>
          <w:tcPr>
            <w:tcW w:w="396" w:type="pct"/>
            <w:noWrap/>
            <w:vAlign w:val="center"/>
          </w:tcPr>
          <w:p w14:paraId="2CF6C536">
            <w:pPr>
              <w:keepNext w:val="0"/>
              <w:keepLines w:val="0"/>
              <w:pageBreakBefore w:val="0"/>
              <w:widowControl w:val="0"/>
              <w:spacing w:line="440" w:lineRule="exact"/>
              <w:ind w:right="0"/>
              <w:jc w:val="center"/>
              <w:rPr>
                <w:rFonts w:hint="eastAsia" w:ascii="宋体" w:hAnsi="宋体" w:eastAsia="宋体" w:cs="宋体"/>
                <w:b/>
                <w:bCs/>
                <w:sz w:val="24"/>
                <w:szCs w:val="24"/>
              </w:rPr>
            </w:pPr>
            <w:r>
              <w:rPr>
                <w:rFonts w:hint="eastAsia" w:ascii="宋体" w:hAnsi="宋体" w:eastAsia="宋体" w:cs="宋体"/>
                <w:b/>
                <w:bCs/>
                <w:sz w:val="24"/>
                <w:szCs w:val="24"/>
              </w:rPr>
              <w:t>分值</w:t>
            </w:r>
          </w:p>
        </w:tc>
      </w:tr>
      <w:tr w14:paraId="6AEA8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40" w:type="pct"/>
            <w:noWrap/>
            <w:vAlign w:val="center"/>
          </w:tcPr>
          <w:p w14:paraId="3EE68A58">
            <w:pPr>
              <w:keepNext w:val="0"/>
              <w:keepLines w:val="0"/>
              <w:pageBreakBefore w:val="0"/>
              <w:widowControl w:val="0"/>
              <w:spacing w:line="440" w:lineRule="exact"/>
              <w:ind w:right="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w:t>
            </w:r>
          </w:p>
        </w:tc>
        <w:tc>
          <w:tcPr>
            <w:tcW w:w="442" w:type="pct"/>
            <w:noWrap/>
            <w:vAlign w:val="center"/>
          </w:tcPr>
          <w:p w14:paraId="5B16F82B">
            <w:pPr>
              <w:keepNext w:val="0"/>
              <w:keepLines w:val="0"/>
              <w:pageBreakBefore w:val="0"/>
              <w:widowControl w:val="0"/>
              <w:spacing w:line="440" w:lineRule="exact"/>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投标报价</w:t>
            </w:r>
          </w:p>
        </w:tc>
        <w:tc>
          <w:tcPr>
            <w:tcW w:w="3820" w:type="pct"/>
            <w:noWrap/>
            <w:vAlign w:val="center"/>
          </w:tcPr>
          <w:p w14:paraId="6E2E82CD">
            <w:pPr>
              <w:keepNext w:val="0"/>
              <w:keepLines w:val="0"/>
              <w:pageBreakBefore w:val="0"/>
              <w:widowControl w:val="0"/>
              <w:spacing w:line="440" w:lineRule="exact"/>
              <w:ind w:right="0" w:firstLine="240"/>
              <w:jc w:val="left"/>
              <w:rPr>
                <w:rFonts w:hint="eastAsia" w:ascii="宋体" w:hAnsi="宋体" w:eastAsia="宋体" w:cs="宋体"/>
                <w:color w:val="000000"/>
                <w:sz w:val="24"/>
                <w:szCs w:val="24"/>
              </w:rPr>
            </w:pPr>
            <w:r>
              <w:rPr>
                <w:rFonts w:hint="eastAsia" w:ascii="宋体" w:hAnsi="宋体" w:eastAsia="宋体" w:cs="宋体"/>
                <w:color w:val="000000"/>
                <w:sz w:val="24"/>
                <w:szCs w:val="24"/>
              </w:rPr>
              <w:t>采用低价优先法计算，即满足招标文件要求且投标价格低的投标报价为评标基准价，其价格分为满分。其他投标人的价格分按照下列公式计算（小数点保留两位，第三位无论大小一概不计）：投标报价得分=(评标基准价／投标报价)×30。</w:t>
            </w:r>
          </w:p>
          <w:p w14:paraId="0A967454">
            <w:pPr>
              <w:keepNext w:val="0"/>
              <w:keepLines w:val="0"/>
              <w:pageBreakBefore w:val="0"/>
              <w:widowControl w:val="0"/>
              <w:spacing w:line="440" w:lineRule="exact"/>
              <w:ind w:right="0" w:firstLine="240"/>
              <w:jc w:val="left"/>
              <w:rPr>
                <w:rFonts w:hint="eastAsia" w:ascii="宋体" w:hAnsi="宋体" w:eastAsia="宋体" w:cs="宋体"/>
                <w:color w:val="000000"/>
                <w:sz w:val="24"/>
                <w:szCs w:val="24"/>
              </w:rPr>
            </w:pPr>
            <w:r>
              <w:rPr>
                <w:rFonts w:hint="eastAsia" w:ascii="宋体" w:hAnsi="宋体" w:eastAsia="宋体" w:cs="宋体"/>
                <w:color w:val="000000"/>
                <w:sz w:val="24"/>
                <w:szCs w:val="24"/>
              </w:rPr>
              <w:t>因落实政府采购政策进行价格调整的，以调整后的价格计算评标基准价和投标报价。</w:t>
            </w:r>
          </w:p>
        </w:tc>
        <w:tc>
          <w:tcPr>
            <w:tcW w:w="396" w:type="pct"/>
            <w:noWrap/>
            <w:vAlign w:val="center"/>
          </w:tcPr>
          <w:p w14:paraId="1BEAA389">
            <w:pPr>
              <w:keepNext w:val="0"/>
              <w:keepLines w:val="0"/>
              <w:pageBreakBefore w:val="0"/>
              <w:widowControl w:val="0"/>
              <w:spacing w:line="440" w:lineRule="exact"/>
              <w:ind w:right="0"/>
              <w:jc w:val="center"/>
              <w:rPr>
                <w:rFonts w:hint="eastAsia" w:ascii="宋体" w:hAnsi="宋体" w:eastAsia="宋体" w:cs="宋体"/>
                <w:sz w:val="24"/>
                <w:szCs w:val="24"/>
              </w:rPr>
            </w:pPr>
            <w:r>
              <w:rPr>
                <w:rFonts w:hint="eastAsia" w:ascii="宋体" w:hAnsi="宋体" w:eastAsia="宋体" w:cs="宋体"/>
                <w:sz w:val="24"/>
                <w:szCs w:val="24"/>
              </w:rPr>
              <w:t>30</w:t>
            </w:r>
          </w:p>
        </w:tc>
      </w:tr>
      <w:tr w14:paraId="48C66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40" w:type="pct"/>
            <w:noWrap/>
            <w:vAlign w:val="center"/>
          </w:tcPr>
          <w:p w14:paraId="36F2D148">
            <w:pPr>
              <w:keepNext w:val="0"/>
              <w:keepLines w:val="0"/>
              <w:pageBreakBefore w:val="0"/>
              <w:widowControl w:val="0"/>
              <w:spacing w:line="440" w:lineRule="exact"/>
              <w:ind w:right="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w:t>
            </w:r>
          </w:p>
        </w:tc>
        <w:tc>
          <w:tcPr>
            <w:tcW w:w="442" w:type="pct"/>
            <w:noWrap/>
            <w:vAlign w:val="center"/>
          </w:tcPr>
          <w:p w14:paraId="60A5C8BF">
            <w:pPr>
              <w:keepNext w:val="0"/>
              <w:keepLines w:val="0"/>
              <w:pageBreakBefore w:val="0"/>
              <w:widowControl w:val="0"/>
              <w:spacing w:line="440" w:lineRule="exact"/>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技术参数</w:t>
            </w:r>
          </w:p>
        </w:tc>
        <w:tc>
          <w:tcPr>
            <w:tcW w:w="3820" w:type="pct"/>
            <w:noWrap/>
            <w:vAlign w:val="center"/>
          </w:tcPr>
          <w:p w14:paraId="298D601B">
            <w:pPr>
              <w:keepNext w:val="0"/>
              <w:keepLines w:val="0"/>
              <w:pageBreakBefore w:val="0"/>
              <w:widowControl w:val="0"/>
              <w:spacing w:line="440" w:lineRule="exact"/>
              <w:ind w:right="0" w:firstLine="240"/>
              <w:jc w:val="left"/>
              <w:rPr>
                <w:rFonts w:hint="eastAsia" w:ascii="宋体" w:hAnsi="宋体" w:eastAsia="宋体" w:cs="宋体"/>
                <w:sz w:val="24"/>
                <w:szCs w:val="24"/>
              </w:rPr>
            </w:pPr>
            <w:r>
              <w:rPr>
                <w:rFonts w:hint="eastAsia" w:ascii="宋体" w:hAnsi="宋体" w:eastAsia="宋体" w:cs="宋体"/>
                <w:sz w:val="24"/>
                <w:szCs w:val="24"/>
                <w:lang w:val="zh-CN"/>
              </w:rPr>
              <w:t>所投</w:t>
            </w:r>
            <w:r>
              <w:rPr>
                <w:rFonts w:hint="eastAsia" w:ascii="宋体" w:hAnsi="宋体" w:eastAsia="宋体" w:cs="宋体"/>
                <w:sz w:val="24"/>
                <w:szCs w:val="24"/>
              </w:rPr>
              <w:t>产品</w:t>
            </w:r>
            <w:r>
              <w:rPr>
                <w:rFonts w:hint="eastAsia" w:ascii="宋体" w:hAnsi="宋体" w:eastAsia="宋体" w:cs="宋体"/>
                <w:sz w:val="24"/>
                <w:szCs w:val="24"/>
                <w:lang w:val="zh-CN"/>
              </w:rPr>
              <w:t>的技术参数满足或高于招标文件要求的得</w:t>
            </w:r>
            <w:r>
              <w:rPr>
                <w:rFonts w:hint="eastAsia" w:ascii="宋体" w:hAnsi="宋体" w:eastAsia="宋体" w:cs="宋体"/>
                <w:sz w:val="24"/>
                <w:szCs w:val="24"/>
                <w:lang w:val="en-US" w:eastAsia="zh-CN"/>
              </w:rPr>
              <w:t>45</w:t>
            </w:r>
            <w:r>
              <w:rPr>
                <w:rFonts w:hint="eastAsia" w:ascii="宋体" w:hAnsi="宋体" w:eastAsia="宋体" w:cs="宋体"/>
                <w:sz w:val="24"/>
                <w:szCs w:val="24"/>
                <w:lang w:val="zh-CN"/>
              </w:rPr>
              <w:t>分；</w:t>
            </w:r>
            <w:r>
              <w:rPr>
                <w:rFonts w:hint="eastAsia" w:ascii="宋体" w:hAnsi="宋体" w:eastAsia="宋体" w:cs="宋体"/>
                <w:b/>
                <w:bCs/>
                <w:sz w:val="24"/>
                <w:szCs w:val="24"/>
                <w:lang w:val="zh-CN"/>
              </w:rPr>
              <w:t>打“</w:t>
            </w:r>
            <w:r>
              <w:rPr>
                <w:rFonts w:hint="eastAsia" w:hAnsi="宋体" w:cs="宋体"/>
                <w:kern w:val="2"/>
                <w:sz w:val="21"/>
                <w:szCs w:val="24"/>
              </w:rPr>
              <w:t>★</w:t>
            </w:r>
            <w:r>
              <w:rPr>
                <w:rFonts w:hint="eastAsia" w:ascii="宋体" w:hAnsi="宋体" w:eastAsia="宋体" w:cs="宋体"/>
                <w:b/>
                <w:bCs/>
                <w:sz w:val="24"/>
                <w:szCs w:val="24"/>
                <w:lang w:val="zh-CN"/>
              </w:rPr>
              <w:t>”</w:t>
            </w:r>
            <w:r>
              <w:rPr>
                <w:rFonts w:hint="eastAsia" w:ascii="宋体" w:hAnsi="宋体" w:eastAsia="宋体" w:cs="宋体"/>
                <w:b/>
                <w:bCs/>
                <w:sz w:val="24"/>
                <w:szCs w:val="24"/>
              </w:rPr>
              <w:t>项参数每出现一个负偏离扣</w:t>
            </w: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分；</w:t>
            </w:r>
            <w:r>
              <w:rPr>
                <w:rFonts w:hint="eastAsia" w:ascii="宋体" w:hAnsi="宋体" w:eastAsia="宋体" w:cs="宋体"/>
                <w:sz w:val="24"/>
                <w:szCs w:val="24"/>
                <w:lang w:val="zh-CN"/>
              </w:rPr>
              <w:t>其他技术指标</w:t>
            </w:r>
            <w:r>
              <w:rPr>
                <w:rFonts w:hint="eastAsia" w:ascii="宋体" w:hAnsi="宋体" w:eastAsia="宋体" w:cs="宋体"/>
                <w:sz w:val="24"/>
                <w:szCs w:val="24"/>
              </w:rPr>
              <w:t>每</w:t>
            </w:r>
            <w:r>
              <w:rPr>
                <w:rFonts w:hint="eastAsia" w:ascii="宋体" w:hAnsi="宋体" w:eastAsia="宋体" w:cs="宋体"/>
                <w:sz w:val="24"/>
                <w:szCs w:val="24"/>
                <w:lang w:val="zh-CN"/>
              </w:rPr>
              <w:t>出现一个负偏离扣</w:t>
            </w:r>
            <w:r>
              <w:rPr>
                <w:rFonts w:hint="eastAsia" w:ascii="宋体" w:hAnsi="宋体" w:eastAsia="宋体" w:cs="宋体"/>
                <w:sz w:val="24"/>
                <w:szCs w:val="24"/>
                <w:lang w:val="en-US" w:eastAsia="zh-CN"/>
              </w:rPr>
              <w:t>1</w:t>
            </w:r>
            <w:r>
              <w:rPr>
                <w:rFonts w:hint="eastAsia" w:ascii="宋体" w:hAnsi="宋体" w:eastAsia="宋体" w:cs="宋体"/>
                <w:sz w:val="24"/>
                <w:szCs w:val="24"/>
                <w:lang w:val="zh-CN"/>
              </w:rPr>
              <w:t>分。打</w:t>
            </w:r>
            <w:r>
              <w:rPr>
                <w:rFonts w:hint="eastAsia" w:ascii="宋体" w:hAnsi="宋体" w:eastAsia="宋体" w:cs="宋体"/>
                <w:sz w:val="24"/>
                <w:szCs w:val="24"/>
              </w:rPr>
              <w:t>“</w:t>
            </w:r>
            <w:r>
              <w:rPr>
                <w:rFonts w:hint="eastAsia" w:hAnsi="宋体" w:cs="宋体"/>
                <w:kern w:val="2"/>
                <w:sz w:val="21"/>
                <w:szCs w:val="24"/>
              </w:rPr>
              <w:t>★</w:t>
            </w:r>
            <w:r>
              <w:rPr>
                <w:rFonts w:hint="eastAsia" w:ascii="宋体" w:hAnsi="宋体" w:eastAsia="宋体" w:cs="宋体"/>
                <w:sz w:val="24"/>
                <w:szCs w:val="24"/>
              </w:rPr>
              <w:t>”</w:t>
            </w:r>
            <w:r>
              <w:rPr>
                <w:rFonts w:hint="eastAsia" w:ascii="宋体" w:hAnsi="宋体" w:eastAsia="宋体" w:cs="宋体"/>
                <w:sz w:val="24"/>
                <w:szCs w:val="24"/>
                <w:lang w:val="zh-CN"/>
              </w:rPr>
              <w:t>项参数各投标人均需提供技术参数彩页或官网截图证明</w:t>
            </w:r>
            <w:r>
              <w:rPr>
                <w:rFonts w:hint="eastAsia" w:ascii="宋体" w:hAnsi="宋体" w:eastAsia="宋体" w:cs="宋体"/>
                <w:sz w:val="24"/>
                <w:szCs w:val="24"/>
              </w:rPr>
              <w:t>或厂家盖章的技术参数表</w:t>
            </w:r>
            <w:r>
              <w:rPr>
                <w:rFonts w:hint="eastAsia" w:ascii="宋体" w:hAnsi="宋体" w:eastAsia="宋体" w:cs="宋体"/>
                <w:sz w:val="24"/>
                <w:szCs w:val="24"/>
                <w:lang w:val="zh-CN"/>
              </w:rPr>
              <w:t>等作为佐证资料，否则评委可视为负偏离；其他技术参数指标可提供投标人盖章的技术响应对照表。</w:t>
            </w:r>
          </w:p>
        </w:tc>
        <w:tc>
          <w:tcPr>
            <w:tcW w:w="396" w:type="pct"/>
            <w:noWrap/>
            <w:vAlign w:val="center"/>
          </w:tcPr>
          <w:p w14:paraId="19428CC9">
            <w:pPr>
              <w:keepNext w:val="0"/>
              <w:keepLines w:val="0"/>
              <w:pageBreakBefore w:val="0"/>
              <w:widowControl w:val="0"/>
              <w:spacing w:line="440" w:lineRule="exact"/>
              <w:ind w:right="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45</w:t>
            </w:r>
          </w:p>
        </w:tc>
      </w:tr>
      <w:tr w14:paraId="66FA3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0" w:type="pct"/>
            <w:noWrap/>
            <w:vAlign w:val="center"/>
          </w:tcPr>
          <w:p w14:paraId="174EB234">
            <w:pPr>
              <w:keepNext w:val="0"/>
              <w:keepLines w:val="0"/>
              <w:pageBreakBefore w:val="0"/>
              <w:widowControl w:val="0"/>
              <w:spacing w:line="440" w:lineRule="exact"/>
              <w:ind w:right="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w:t>
            </w:r>
          </w:p>
        </w:tc>
        <w:tc>
          <w:tcPr>
            <w:tcW w:w="442" w:type="pct"/>
            <w:noWrap/>
            <w:vAlign w:val="center"/>
          </w:tcPr>
          <w:p w14:paraId="62B58F47">
            <w:pPr>
              <w:keepNext w:val="0"/>
              <w:keepLines w:val="0"/>
              <w:pageBreakBefore w:val="0"/>
              <w:widowControl w:val="0"/>
              <w:spacing w:line="440" w:lineRule="exact"/>
              <w:ind w:right="0"/>
              <w:jc w:val="center"/>
              <w:rPr>
                <w:rFonts w:hint="eastAsia" w:ascii="宋体" w:hAnsi="宋体" w:eastAsia="宋体" w:cs="宋体"/>
                <w:sz w:val="24"/>
                <w:szCs w:val="24"/>
              </w:rPr>
            </w:pPr>
            <w:r>
              <w:rPr>
                <w:rFonts w:hint="eastAsia" w:ascii="宋体" w:hAnsi="宋体" w:eastAsia="宋体" w:cs="宋体"/>
                <w:sz w:val="24"/>
                <w:szCs w:val="24"/>
              </w:rPr>
              <w:t>项目实施方案</w:t>
            </w:r>
          </w:p>
        </w:tc>
        <w:tc>
          <w:tcPr>
            <w:tcW w:w="3820" w:type="pct"/>
            <w:noWrap/>
            <w:vAlign w:val="center"/>
          </w:tcPr>
          <w:p w14:paraId="23B735BA">
            <w:pPr>
              <w:keepNext w:val="0"/>
              <w:keepLines w:val="0"/>
              <w:pageBreakBefore w:val="0"/>
              <w:widowControl w:val="0"/>
              <w:spacing w:line="440" w:lineRule="exact"/>
              <w:ind w:right="0" w:firstLine="240"/>
              <w:rPr>
                <w:rFonts w:hint="eastAsia" w:ascii="宋体" w:hAnsi="宋体" w:eastAsia="宋体" w:cs="宋体"/>
                <w:sz w:val="24"/>
                <w:szCs w:val="24"/>
              </w:rPr>
            </w:pPr>
            <w:r>
              <w:rPr>
                <w:rFonts w:hint="eastAsia" w:ascii="宋体" w:hAnsi="宋体" w:eastAsia="宋体" w:cs="宋体"/>
                <w:sz w:val="24"/>
                <w:szCs w:val="24"/>
              </w:rPr>
              <w:t>根据投标人提供的供货方案、供货进度、安装调试方案、验收方案等进行评分，满分</w:t>
            </w:r>
            <w:r>
              <w:rPr>
                <w:rFonts w:hint="eastAsia" w:ascii="宋体" w:hAnsi="宋体" w:eastAsia="宋体" w:cs="宋体"/>
                <w:sz w:val="24"/>
                <w:szCs w:val="24"/>
                <w:lang w:val="en-US" w:eastAsia="zh-CN"/>
              </w:rPr>
              <w:t>8</w:t>
            </w:r>
            <w:r>
              <w:rPr>
                <w:rFonts w:hint="eastAsia" w:ascii="宋体" w:hAnsi="宋体" w:eastAsia="宋体" w:cs="宋体"/>
                <w:sz w:val="24"/>
                <w:szCs w:val="24"/>
              </w:rPr>
              <w:t>分。</w:t>
            </w:r>
          </w:p>
          <w:p w14:paraId="6AA7F9CD">
            <w:pPr>
              <w:keepNext w:val="0"/>
              <w:keepLines w:val="0"/>
              <w:pageBreakBefore w:val="0"/>
              <w:widowControl w:val="0"/>
              <w:spacing w:line="440" w:lineRule="exact"/>
              <w:ind w:right="0" w:firstLine="240"/>
              <w:rPr>
                <w:rFonts w:hint="eastAsia" w:ascii="宋体" w:hAnsi="宋体" w:eastAsia="宋体" w:cs="宋体"/>
                <w:sz w:val="24"/>
                <w:szCs w:val="24"/>
              </w:rPr>
            </w:pPr>
            <w:r>
              <w:rPr>
                <w:rFonts w:hint="eastAsia" w:ascii="宋体" w:hAnsi="宋体" w:eastAsia="宋体" w:cs="宋体"/>
                <w:sz w:val="24"/>
                <w:szCs w:val="24"/>
              </w:rPr>
              <w:t>方案与本项目密切相关且符合项目需求的得</w:t>
            </w:r>
            <w:r>
              <w:rPr>
                <w:rFonts w:hint="eastAsia" w:ascii="宋体" w:hAnsi="宋体" w:eastAsia="宋体" w:cs="宋体"/>
                <w:sz w:val="24"/>
                <w:szCs w:val="24"/>
                <w:lang w:val="en-US" w:eastAsia="zh-CN"/>
              </w:rPr>
              <w:t>8</w:t>
            </w:r>
            <w:r>
              <w:rPr>
                <w:rFonts w:hint="eastAsia" w:ascii="宋体" w:hAnsi="宋体" w:eastAsia="宋体" w:cs="宋体"/>
                <w:sz w:val="24"/>
                <w:szCs w:val="24"/>
              </w:rPr>
              <w:t>分，每有一项内容缺失的扣</w:t>
            </w:r>
            <w:r>
              <w:rPr>
                <w:rFonts w:hint="eastAsia" w:ascii="宋体" w:hAnsi="宋体" w:eastAsia="宋体" w:cs="宋体"/>
                <w:sz w:val="24"/>
                <w:szCs w:val="24"/>
                <w:lang w:val="en-US" w:eastAsia="zh-CN"/>
              </w:rPr>
              <w:t>2</w:t>
            </w:r>
            <w:r>
              <w:rPr>
                <w:rFonts w:hint="eastAsia" w:ascii="宋体" w:hAnsi="宋体" w:eastAsia="宋体" w:cs="宋体"/>
                <w:sz w:val="24"/>
                <w:szCs w:val="24"/>
              </w:rPr>
              <w:t>分，每有一项不利于本项目目标的实现或现有技术条件下不可能实现的扣</w:t>
            </w:r>
            <w:r>
              <w:rPr>
                <w:rFonts w:hint="eastAsia" w:ascii="宋体" w:hAnsi="宋体" w:eastAsia="宋体" w:cs="宋体"/>
                <w:sz w:val="24"/>
                <w:szCs w:val="24"/>
                <w:lang w:val="en-US" w:eastAsia="zh-CN"/>
              </w:rPr>
              <w:t>1</w:t>
            </w:r>
            <w:r>
              <w:rPr>
                <w:rFonts w:hint="eastAsia" w:ascii="宋体" w:hAnsi="宋体" w:eastAsia="宋体" w:cs="宋体"/>
                <w:sz w:val="24"/>
                <w:szCs w:val="24"/>
              </w:rPr>
              <w:t>分；每有一项非专门针对本项目或存在漏洞或前后表述矛盾的扣</w:t>
            </w:r>
            <w:r>
              <w:rPr>
                <w:rFonts w:hint="eastAsia" w:ascii="宋体" w:hAnsi="宋体" w:eastAsia="宋体" w:cs="宋体"/>
                <w:sz w:val="24"/>
                <w:szCs w:val="24"/>
                <w:lang w:val="en-US" w:eastAsia="zh-CN"/>
              </w:rPr>
              <w:t>0.5</w:t>
            </w:r>
            <w:r>
              <w:rPr>
                <w:rFonts w:hint="eastAsia" w:ascii="宋体" w:hAnsi="宋体" w:eastAsia="宋体" w:cs="宋体"/>
                <w:sz w:val="24"/>
                <w:szCs w:val="24"/>
              </w:rPr>
              <w:t>分；扣完为止。</w:t>
            </w:r>
            <w:r>
              <w:rPr>
                <w:rFonts w:hint="eastAsia" w:ascii="宋体" w:hAnsi="宋体" w:eastAsia="宋体" w:cs="宋体"/>
                <w:sz w:val="24"/>
                <w:szCs w:val="24"/>
                <w:lang w:val="en-US" w:eastAsia="zh-CN"/>
              </w:rPr>
              <w:t>未提供方案不得分。</w:t>
            </w:r>
          </w:p>
        </w:tc>
        <w:tc>
          <w:tcPr>
            <w:tcW w:w="396" w:type="pct"/>
            <w:noWrap/>
            <w:vAlign w:val="center"/>
          </w:tcPr>
          <w:p w14:paraId="4AE6F1C0">
            <w:pPr>
              <w:keepNext w:val="0"/>
              <w:keepLines w:val="0"/>
              <w:pageBreakBefore w:val="0"/>
              <w:widowControl w:val="0"/>
              <w:spacing w:line="440" w:lineRule="exact"/>
              <w:ind w:right="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p>
        </w:tc>
      </w:tr>
      <w:tr w14:paraId="1115F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0" w:type="pct"/>
            <w:noWrap/>
            <w:vAlign w:val="center"/>
          </w:tcPr>
          <w:p w14:paraId="53FB153D">
            <w:pPr>
              <w:keepNext w:val="0"/>
              <w:keepLines w:val="0"/>
              <w:pageBreakBefore w:val="0"/>
              <w:widowControl w:val="0"/>
              <w:spacing w:line="440" w:lineRule="exact"/>
              <w:ind w:right="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w:t>
            </w:r>
          </w:p>
        </w:tc>
        <w:tc>
          <w:tcPr>
            <w:tcW w:w="442" w:type="pct"/>
            <w:noWrap/>
            <w:vAlign w:val="center"/>
          </w:tcPr>
          <w:p w14:paraId="16C25632">
            <w:pPr>
              <w:keepNext w:val="0"/>
              <w:keepLines w:val="0"/>
              <w:pageBreakBefore w:val="0"/>
              <w:widowControl w:val="0"/>
              <w:spacing w:line="440" w:lineRule="exact"/>
              <w:ind w:right="0"/>
              <w:jc w:val="center"/>
              <w:rPr>
                <w:rFonts w:hint="eastAsia" w:ascii="宋体" w:hAnsi="宋体" w:eastAsia="宋体" w:cs="宋体"/>
                <w:sz w:val="24"/>
                <w:szCs w:val="24"/>
              </w:rPr>
            </w:pPr>
            <w:r>
              <w:rPr>
                <w:rFonts w:hint="eastAsia" w:ascii="宋体" w:hAnsi="宋体" w:eastAsia="宋体" w:cs="宋体"/>
                <w:sz w:val="24"/>
                <w:szCs w:val="24"/>
              </w:rPr>
              <w:t>培训方案</w:t>
            </w:r>
          </w:p>
        </w:tc>
        <w:tc>
          <w:tcPr>
            <w:tcW w:w="3820" w:type="pct"/>
            <w:noWrap/>
            <w:vAlign w:val="center"/>
          </w:tcPr>
          <w:p w14:paraId="3740B3E5">
            <w:pPr>
              <w:keepNext w:val="0"/>
              <w:keepLines w:val="0"/>
              <w:pageBreakBefore w:val="0"/>
              <w:widowControl w:val="0"/>
              <w:spacing w:line="440" w:lineRule="exact"/>
              <w:ind w:right="0" w:firstLine="240"/>
              <w:rPr>
                <w:rFonts w:hint="eastAsia" w:ascii="宋体" w:hAnsi="宋体" w:eastAsia="宋体" w:cs="宋体"/>
                <w:sz w:val="24"/>
                <w:szCs w:val="24"/>
              </w:rPr>
            </w:pPr>
            <w:r>
              <w:rPr>
                <w:rFonts w:hint="eastAsia" w:ascii="宋体" w:hAnsi="宋体" w:eastAsia="宋体" w:cs="宋体"/>
                <w:sz w:val="24"/>
                <w:szCs w:val="24"/>
              </w:rPr>
              <w:t>培训方案应包括不限于：①培训需求分析</w:t>
            </w:r>
            <w:r>
              <w:rPr>
                <w:rFonts w:hint="eastAsia" w:ascii="宋体" w:hAnsi="宋体" w:eastAsia="宋体" w:cs="宋体"/>
                <w:sz w:val="24"/>
                <w:szCs w:val="24"/>
                <w:lang w:val="en-US" w:eastAsia="zh-CN"/>
              </w:rPr>
              <w:t>及</w:t>
            </w:r>
            <w:r>
              <w:rPr>
                <w:rFonts w:hint="eastAsia" w:ascii="宋体" w:hAnsi="宋体" w:eastAsia="宋体" w:cs="宋体"/>
                <w:sz w:val="24"/>
                <w:szCs w:val="24"/>
              </w:rPr>
              <w:t>目标计划、②培训内容及方法计划、③负责培训人员情况等情况介绍。方案内容针对本项目且符合本项目实际需求的，得</w:t>
            </w:r>
            <w:r>
              <w:rPr>
                <w:rFonts w:hint="eastAsia" w:ascii="宋体" w:hAnsi="宋体" w:eastAsia="宋体" w:cs="宋体"/>
                <w:sz w:val="24"/>
                <w:szCs w:val="24"/>
                <w:lang w:val="en-US" w:eastAsia="zh-CN"/>
              </w:rPr>
              <w:t>6</w:t>
            </w:r>
            <w:r>
              <w:rPr>
                <w:rFonts w:hint="eastAsia" w:ascii="宋体" w:hAnsi="宋体" w:eastAsia="宋体" w:cs="宋体"/>
                <w:sz w:val="24"/>
                <w:szCs w:val="24"/>
              </w:rPr>
              <w:t>分，每有一项内容缺失的扣</w:t>
            </w:r>
            <w:r>
              <w:rPr>
                <w:rFonts w:hint="eastAsia" w:ascii="宋体" w:hAnsi="宋体" w:eastAsia="宋体" w:cs="宋体"/>
                <w:sz w:val="24"/>
                <w:szCs w:val="24"/>
                <w:lang w:val="en-US" w:eastAsia="zh-CN"/>
              </w:rPr>
              <w:t>2</w:t>
            </w:r>
            <w:r>
              <w:rPr>
                <w:rFonts w:hint="eastAsia" w:ascii="宋体" w:hAnsi="宋体" w:eastAsia="宋体" w:cs="宋体"/>
                <w:sz w:val="24"/>
                <w:szCs w:val="24"/>
              </w:rPr>
              <w:t>分，每有一项不利于本项目目标的实现或现有技术条件下不可能实现的扣</w:t>
            </w:r>
            <w:r>
              <w:rPr>
                <w:rFonts w:hint="eastAsia" w:ascii="宋体" w:hAnsi="宋体" w:eastAsia="宋体" w:cs="宋体"/>
                <w:sz w:val="24"/>
                <w:szCs w:val="24"/>
                <w:lang w:val="en-US" w:eastAsia="zh-CN"/>
              </w:rPr>
              <w:t>1</w:t>
            </w:r>
            <w:r>
              <w:rPr>
                <w:rFonts w:hint="eastAsia" w:ascii="宋体" w:hAnsi="宋体" w:eastAsia="宋体" w:cs="宋体"/>
                <w:sz w:val="24"/>
                <w:szCs w:val="24"/>
              </w:rPr>
              <w:t>分；每有一项非专门针对本项目或存在漏洞或前后表述矛盾的扣</w:t>
            </w:r>
            <w:r>
              <w:rPr>
                <w:rFonts w:hint="eastAsia" w:ascii="宋体" w:hAnsi="宋体" w:eastAsia="宋体" w:cs="宋体"/>
                <w:sz w:val="24"/>
                <w:szCs w:val="24"/>
                <w:lang w:val="en-US" w:eastAsia="zh-CN"/>
              </w:rPr>
              <w:t>0.5</w:t>
            </w:r>
            <w:r>
              <w:rPr>
                <w:rFonts w:hint="eastAsia" w:ascii="宋体" w:hAnsi="宋体" w:eastAsia="宋体" w:cs="宋体"/>
                <w:sz w:val="24"/>
                <w:szCs w:val="24"/>
              </w:rPr>
              <w:t>分；扣完为止。</w:t>
            </w:r>
            <w:r>
              <w:rPr>
                <w:rFonts w:hint="eastAsia" w:ascii="宋体" w:hAnsi="宋体" w:eastAsia="宋体" w:cs="宋体"/>
                <w:sz w:val="24"/>
                <w:szCs w:val="24"/>
                <w:lang w:val="en-US" w:eastAsia="zh-CN"/>
              </w:rPr>
              <w:t>未提供方案不得分。</w:t>
            </w:r>
          </w:p>
        </w:tc>
        <w:tc>
          <w:tcPr>
            <w:tcW w:w="396" w:type="pct"/>
            <w:noWrap/>
            <w:vAlign w:val="center"/>
          </w:tcPr>
          <w:p w14:paraId="76AB7A41">
            <w:pPr>
              <w:keepNext w:val="0"/>
              <w:keepLines w:val="0"/>
              <w:pageBreakBefore w:val="0"/>
              <w:widowControl w:val="0"/>
              <w:spacing w:line="440" w:lineRule="exact"/>
              <w:ind w:right="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p>
        </w:tc>
      </w:tr>
      <w:tr w14:paraId="13B92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0" w:type="pct"/>
            <w:noWrap/>
            <w:vAlign w:val="center"/>
          </w:tcPr>
          <w:p w14:paraId="799B63E3">
            <w:pPr>
              <w:keepNext w:val="0"/>
              <w:keepLines w:val="0"/>
              <w:pageBreakBefore w:val="0"/>
              <w:widowControl w:val="0"/>
              <w:spacing w:line="440" w:lineRule="exact"/>
              <w:ind w:right="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5</w:t>
            </w:r>
          </w:p>
        </w:tc>
        <w:tc>
          <w:tcPr>
            <w:tcW w:w="442" w:type="pct"/>
            <w:noWrap/>
            <w:vAlign w:val="center"/>
          </w:tcPr>
          <w:p w14:paraId="3B3CFF61">
            <w:pPr>
              <w:keepNext w:val="0"/>
              <w:keepLines w:val="0"/>
              <w:pageBreakBefore w:val="0"/>
              <w:widowControl w:val="0"/>
              <w:spacing w:line="440" w:lineRule="exact"/>
              <w:ind w:right="0"/>
              <w:jc w:val="center"/>
              <w:rPr>
                <w:rFonts w:hint="eastAsia" w:ascii="宋体" w:hAnsi="宋体" w:eastAsia="宋体" w:cs="宋体"/>
                <w:sz w:val="24"/>
                <w:szCs w:val="24"/>
              </w:rPr>
            </w:pPr>
            <w:r>
              <w:rPr>
                <w:rFonts w:hint="eastAsia" w:ascii="宋体" w:hAnsi="宋体" w:eastAsia="宋体" w:cs="宋体"/>
                <w:sz w:val="24"/>
                <w:szCs w:val="24"/>
              </w:rPr>
              <w:t>售后服务方案</w:t>
            </w:r>
          </w:p>
        </w:tc>
        <w:tc>
          <w:tcPr>
            <w:tcW w:w="3820" w:type="pct"/>
            <w:noWrap/>
            <w:vAlign w:val="center"/>
          </w:tcPr>
          <w:p w14:paraId="3E04E31D">
            <w:pPr>
              <w:keepNext w:val="0"/>
              <w:keepLines w:val="0"/>
              <w:pageBreakBefore w:val="0"/>
              <w:widowControl w:val="0"/>
              <w:spacing w:line="440" w:lineRule="exact"/>
              <w:ind w:right="0" w:firstLine="240"/>
              <w:rPr>
                <w:rFonts w:hint="default" w:ascii="宋体" w:hAnsi="宋体" w:eastAsia="宋体" w:cs="宋体"/>
                <w:sz w:val="24"/>
                <w:szCs w:val="24"/>
                <w:lang w:val="en-US"/>
              </w:rPr>
            </w:pPr>
            <w:r>
              <w:rPr>
                <w:rFonts w:hint="eastAsia" w:ascii="宋体" w:hAnsi="宋体" w:eastAsia="宋体" w:cs="宋体"/>
                <w:sz w:val="24"/>
                <w:szCs w:val="24"/>
              </w:rPr>
              <w:t>投标人提供售后服务方案，包括①售后服务具体内容、②售后服务方式、③售后服务人员配备。方案内容针对本项目且符合本项目实际需求的，得</w:t>
            </w:r>
            <w:r>
              <w:rPr>
                <w:rFonts w:hint="eastAsia" w:ascii="宋体" w:hAnsi="宋体" w:eastAsia="宋体" w:cs="宋体"/>
                <w:sz w:val="24"/>
                <w:szCs w:val="24"/>
                <w:lang w:val="en-US" w:eastAsia="zh-CN"/>
              </w:rPr>
              <w:t>6</w:t>
            </w:r>
            <w:r>
              <w:rPr>
                <w:rFonts w:hint="eastAsia" w:ascii="宋体" w:hAnsi="宋体" w:eastAsia="宋体" w:cs="宋体"/>
                <w:sz w:val="24"/>
                <w:szCs w:val="24"/>
              </w:rPr>
              <w:t>分，每有一项内容缺失的扣</w:t>
            </w:r>
            <w:r>
              <w:rPr>
                <w:rFonts w:hint="eastAsia" w:ascii="宋体" w:hAnsi="宋体" w:eastAsia="宋体" w:cs="宋体"/>
                <w:sz w:val="24"/>
                <w:szCs w:val="24"/>
                <w:lang w:val="en-US" w:eastAsia="zh-CN"/>
              </w:rPr>
              <w:t>2</w:t>
            </w:r>
            <w:r>
              <w:rPr>
                <w:rFonts w:hint="eastAsia" w:ascii="宋体" w:hAnsi="宋体" w:eastAsia="宋体" w:cs="宋体"/>
                <w:sz w:val="24"/>
                <w:szCs w:val="24"/>
              </w:rPr>
              <w:t>分，每有一项不利于本项目目标的实现或现有技术条件下不可能实现的扣</w:t>
            </w:r>
            <w:r>
              <w:rPr>
                <w:rFonts w:hint="eastAsia" w:ascii="宋体" w:hAnsi="宋体" w:eastAsia="宋体" w:cs="宋体"/>
                <w:sz w:val="24"/>
                <w:szCs w:val="24"/>
                <w:lang w:val="en-US" w:eastAsia="zh-CN"/>
              </w:rPr>
              <w:t>1</w:t>
            </w:r>
            <w:r>
              <w:rPr>
                <w:rFonts w:hint="eastAsia" w:ascii="宋体" w:hAnsi="宋体" w:eastAsia="宋体" w:cs="宋体"/>
                <w:sz w:val="24"/>
                <w:szCs w:val="24"/>
              </w:rPr>
              <w:t>分；每有一项非专门针对本项目或存在漏洞或前后表述矛盾的扣0.</w:t>
            </w:r>
            <w:r>
              <w:rPr>
                <w:rFonts w:hint="eastAsia" w:ascii="宋体" w:hAnsi="宋体" w:eastAsia="宋体" w:cs="宋体"/>
                <w:sz w:val="24"/>
                <w:szCs w:val="24"/>
                <w:lang w:val="en-US" w:eastAsia="zh-CN"/>
              </w:rPr>
              <w:t>5</w:t>
            </w:r>
            <w:r>
              <w:rPr>
                <w:rFonts w:hint="eastAsia" w:ascii="宋体" w:hAnsi="宋体" w:eastAsia="宋体" w:cs="宋体"/>
                <w:sz w:val="24"/>
                <w:szCs w:val="24"/>
              </w:rPr>
              <w:t>分；扣完为止。</w:t>
            </w:r>
            <w:r>
              <w:rPr>
                <w:rFonts w:hint="eastAsia" w:ascii="宋体" w:hAnsi="宋体" w:eastAsia="宋体" w:cs="宋体"/>
                <w:sz w:val="24"/>
                <w:szCs w:val="24"/>
                <w:lang w:val="en-US" w:eastAsia="zh-CN"/>
              </w:rPr>
              <w:t>未提供方案不得分。</w:t>
            </w:r>
          </w:p>
        </w:tc>
        <w:tc>
          <w:tcPr>
            <w:tcW w:w="396" w:type="pct"/>
            <w:noWrap/>
            <w:vAlign w:val="center"/>
          </w:tcPr>
          <w:p w14:paraId="759A4775">
            <w:pPr>
              <w:keepNext w:val="0"/>
              <w:keepLines w:val="0"/>
              <w:pageBreakBefore w:val="0"/>
              <w:widowControl w:val="0"/>
              <w:spacing w:line="440" w:lineRule="exact"/>
              <w:ind w:right="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p>
        </w:tc>
      </w:tr>
      <w:tr w14:paraId="59DAC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0" w:type="pct"/>
            <w:noWrap/>
            <w:vAlign w:val="center"/>
          </w:tcPr>
          <w:p w14:paraId="315EFA61">
            <w:pPr>
              <w:keepNext w:val="0"/>
              <w:keepLines w:val="0"/>
              <w:pageBreakBefore w:val="0"/>
              <w:widowControl w:val="0"/>
              <w:spacing w:line="440" w:lineRule="exact"/>
              <w:ind w:right="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6</w:t>
            </w:r>
          </w:p>
        </w:tc>
        <w:tc>
          <w:tcPr>
            <w:tcW w:w="442" w:type="pct"/>
            <w:noWrap/>
            <w:vAlign w:val="center"/>
          </w:tcPr>
          <w:p w14:paraId="249F326F">
            <w:pPr>
              <w:keepNext w:val="0"/>
              <w:keepLines w:val="0"/>
              <w:pageBreakBefore w:val="0"/>
              <w:widowControl w:val="0"/>
              <w:spacing w:line="440" w:lineRule="exact"/>
              <w:ind w:right="0"/>
              <w:jc w:val="center"/>
              <w:rPr>
                <w:rFonts w:hint="eastAsia" w:ascii="宋体" w:hAnsi="宋体" w:eastAsia="宋体" w:cs="宋体"/>
                <w:b/>
                <w:sz w:val="24"/>
                <w:szCs w:val="24"/>
              </w:rPr>
            </w:pPr>
            <w:r>
              <w:rPr>
                <w:rFonts w:hint="eastAsia" w:ascii="宋体" w:hAnsi="宋体" w:eastAsia="宋体" w:cs="宋体"/>
                <w:sz w:val="24"/>
                <w:szCs w:val="24"/>
              </w:rPr>
              <w:t>类似业绩</w:t>
            </w:r>
            <w:bookmarkEnd w:id="194"/>
          </w:p>
        </w:tc>
        <w:tc>
          <w:tcPr>
            <w:tcW w:w="3820" w:type="pct"/>
            <w:noWrap/>
          </w:tcPr>
          <w:p w14:paraId="3792CE9C">
            <w:pPr>
              <w:pStyle w:val="200"/>
              <w:keepNext w:val="0"/>
              <w:keepLines w:val="0"/>
              <w:pageBreakBefore w:val="0"/>
              <w:widowControl w:val="0"/>
              <w:spacing w:line="440" w:lineRule="exact"/>
              <w:ind w:right="0"/>
              <w:rPr>
                <w:rFonts w:hint="eastAsia" w:ascii="宋体" w:hAnsi="宋体" w:eastAsia="宋体" w:cs="宋体"/>
                <w:sz w:val="24"/>
                <w:szCs w:val="24"/>
              </w:rPr>
            </w:pPr>
            <w:r>
              <w:rPr>
                <w:rFonts w:hint="eastAsia" w:ascii="宋体" w:hAnsi="宋体" w:eastAsia="宋体" w:cs="宋体"/>
                <w:color w:val="000000"/>
                <w:sz w:val="24"/>
                <w:szCs w:val="24"/>
              </w:rPr>
              <w:t>投标人具有自202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年</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月1日（以合同签订时间为准）起，提供与本次所投产品</w:t>
            </w:r>
            <w:r>
              <w:rPr>
                <w:rFonts w:hint="eastAsia" w:ascii="宋体" w:hAnsi="宋体" w:eastAsia="宋体" w:cs="宋体"/>
                <w:color w:val="000000"/>
                <w:sz w:val="24"/>
                <w:szCs w:val="24"/>
                <w:lang w:val="en-US" w:eastAsia="zh-CN"/>
              </w:rPr>
              <w:t>同品牌同型号</w:t>
            </w:r>
            <w:r>
              <w:rPr>
                <w:rFonts w:hint="eastAsia" w:ascii="宋体" w:hAnsi="宋体" w:eastAsia="宋体" w:cs="宋体"/>
                <w:color w:val="000000"/>
                <w:sz w:val="24"/>
                <w:szCs w:val="24"/>
              </w:rPr>
              <w:t>的销售业绩的；提供</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份得</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分，本项最高得分</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分。</w:t>
            </w:r>
            <w:r>
              <w:rPr>
                <w:rFonts w:hint="eastAsia" w:ascii="宋体" w:hAnsi="宋体" w:eastAsia="宋体" w:cs="宋体"/>
                <w:b/>
                <w:bCs/>
                <w:sz w:val="24"/>
                <w:szCs w:val="24"/>
                <w:lang w:val="zh-CN"/>
              </w:rPr>
              <w:t>注：投标文件中需提供</w:t>
            </w:r>
            <w:r>
              <w:rPr>
                <w:rFonts w:hint="eastAsia" w:ascii="宋体" w:hAnsi="宋体" w:eastAsia="宋体" w:cs="宋体"/>
                <w:b/>
                <w:bCs/>
                <w:sz w:val="24"/>
                <w:szCs w:val="24"/>
              </w:rPr>
              <w:t>清晰完整的</w:t>
            </w:r>
            <w:r>
              <w:rPr>
                <w:rFonts w:hint="eastAsia" w:ascii="宋体" w:hAnsi="宋体" w:eastAsia="宋体" w:cs="宋体"/>
                <w:b/>
                <w:bCs/>
                <w:sz w:val="24"/>
                <w:szCs w:val="24"/>
                <w:lang w:val="zh-CN"/>
              </w:rPr>
              <w:t>合同复印件，</w:t>
            </w:r>
            <w:r>
              <w:rPr>
                <w:rFonts w:hint="eastAsia" w:ascii="宋体" w:hAnsi="宋体" w:eastAsia="宋体" w:cs="宋体"/>
                <w:b/>
                <w:bCs/>
                <w:color w:val="000000"/>
                <w:sz w:val="24"/>
                <w:szCs w:val="24"/>
              </w:rPr>
              <w:t>不可涂改，否则无效</w:t>
            </w:r>
            <w:r>
              <w:rPr>
                <w:rFonts w:hint="eastAsia" w:ascii="宋体" w:hAnsi="宋体" w:eastAsia="宋体" w:cs="宋体"/>
                <w:b/>
                <w:bCs/>
                <w:sz w:val="24"/>
                <w:szCs w:val="24"/>
                <w:lang w:val="zh-CN"/>
              </w:rPr>
              <w:t>。</w:t>
            </w:r>
          </w:p>
        </w:tc>
        <w:tc>
          <w:tcPr>
            <w:tcW w:w="396" w:type="pct"/>
            <w:noWrap/>
            <w:vAlign w:val="center"/>
          </w:tcPr>
          <w:p w14:paraId="265CC838">
            <w:pPr>
              <w:keepNext w:val="0"/>
              <w:keepLines w:val="0"/>
              <w:pageBreakBefore w:val="0"/>
              <w:widowControl w:val="0"/>
              <w:spacing w:line="440" w:lineRule="exact"/>
              <w:ind w:right="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r>
      <w:tr w14:paraId="41620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0" w:type="pct"/>
            <w:noWrap/>
            <w:vAlign w:val="center"/>
          </w:tcPr>
          <w:p w14:paraId="5780D94B">
            <w:pPr>
              <w:keepNext w:val="0"/>
              <w:keepLines w:val="0"/>
              <w:pageBreakBefore w:val="0"/>
              <w:widowControl w:val="0"/>
              <w:spacing w:line="440" w:lineRule="exact"/>
              <w:ind w:right="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7</w:t>
            </w:r>
          </w:p>
        </w:tc>
        <w:tc>
          <w:tcPr>
            <w:tcW w:w="442" w:type="pct"/>
            <w:noWrap/>
            <w:vAlign w:val="center"/>
          </w:tcPr>
          <w:p w14:paraId="256B2894">
            <w:pPr>
              <w:keepNext w:val="0"/>
              <w:keepLines w:val="0"/>
              <w:pageBreakBefore w:val="0"/>
              <w:widowControl w:val="0"/>
              <w:spacing w:line="440" w:lineRule="exact"/>
              <w:ind w:right="0"/>
              <w:jc w:val="center"/>
              <w:rPr>
                <w:rFonts w:hint="eastAsia" w:ascii="宋体" w:hAnsi="宋体" w:eastAsia="宋体" w:cs="宋体"/>
                <w:b/>
                <w:sz w:val="24"/>
                <w:szCs w:val="24"/>
              </w:rPr>
            </w:pPr>
            <w:r>
              <w:rPr>
                <w:rFonts w:hint="eastAsia" w:ascii="宋体" w:hAnsi="宋体" w:eastAsia="宋体" w:cs="宋体"/>
                <w:color w:val="000000"/>
                <w:sz w:val="24"/>
                <w:szCs w:val="24"/>
              </w:rPr>
              <w:t>节能环保</w:t>
            </w:r>
          </w:p>
        </w:tc>
        <w:tc>
          <w:tcPr>
            <w:tcW w:w="3820" w:type="pct"/>
            <w:shd w:val="clear" w:color="auto" w:fill="auto"/>
            <w:noWrap/>
            <w:vAlign w:val="center"/>
          </w:tcPr>
          <w:p w14:paraId="2F05AD7B">
            <w:pPr>
              <w:keepNext w:val="0"/>
              <w:keepLines w:val="0"/>
              <w:pageBreakBefore w:val="0"/>
              <w:widowControl w:val="0"/>
              <w:spacing w:line="440" w:lineRule="exact"/>
              <w:ind w:right="0"/>
              <w:rPr>
                <w:rFonts w:hint="eastAsia" w:ascii="宋体" w:hAnsi="宋体" w:eastAsia="宋体" w:cs="宋体"/>
                <w:sz w:val="24"/>
                <w:szCs w:val="24"/>
              </w:rPr>
            </w:pPr>
            <w:r>
              <w:rPr>
                <w:rFonts w:hint="eastAsia" w:ascii="宋体" w:hAnsi="宋体" w:eastAsia="宋体" w:cs="宋体"/>
                <w:sz w:val="24"/>
                <w:szCs w:val="24"/>
              </w:rPr>
              <w:t>1.投标产品属于财政部、国家发改委公布的“节能产品品目清单”范围内的，投标人提供国家确定的认证机构出具的、处于有效期之内的该节能产品的有1个得0.5分，最多得1分。须提供认证证书原件彩色扫描件加盖投标人公章，否则不得分；如投标产品均属于政府强制采购节能产品品目清单范围内，本项不得分。</w:t>
            </w:r>
          </w:p>
          <w:p w14:paraId="41963C6C">
            <w:pPr>
              <w:keepNext w:val="0"/>
              <w:keepLines w:val="0"/>
              <w:pageBreakBefore w:val="0"/>
              <w:widowControl w:val="0"/>
              <w:spacing w:line="440" w:lineRule="exact"/>
              <w:ind w:right="0"/>
              <w:rPr>
                <w:rFonts w:hint="eastAsia" w:ascii="宋体" w:hAnsi="宋体" w:eastAsia="宋体" w:cs="宋体"/>
                <w:sz w:val="24"/>
                <w:szCs w:val="24"/>
                <w:lang w:val="zh-CN"/>
              </w:rPr>
            </w:pPr>
            <w:r>
              <w:rPr>
                <w:rFonts w:hint="eastAsia" w:ascii="宋体" w:hAnsi="宋体" w:eastAsia="宋体" w:cs="宋体"/>
                <w:sz w:val="24"/>
                <w:szCs w:val="24"/>
              </w:rPr>
              <w:t>2.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p>
        </w:tc>
        <w:tc>
          <w:tcPr>
            <w:tcW w:w="396" w:type="pct"/>
            <w:noWrap/>
            <w:vAlign w:val="center"/>
          </w:tcPr>
          <w:p w14:paraId="51303D60">
            <w:pPr>
              <w:keepNext w:val="0"/>
              <w:keepLines w:val="0"/>
              <w:pageBreakBefore w:val="0"/>
              <w:widowControl w:val="0"/>
              <w:spacing w:line="440" w:lineRule="exact"/>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r>
    </w:tbl>
    <w:p w14:paraId="45C0FA9B">
      <w:pPr>
        <w:pStyle w:val="198"/>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注：1、供应商按评分细则所有得分项目均视为对本次招标的承诺，中标后均作为合同的组成部分。</w:t>
      </w:r>
    </w:p>
    <w:p w14:paraId="1F3DB1ED">
      <w:pPr>
        <w:pStyle w:val="198"/>
        <w:spacing w:line="440" w:lineRule="exact"/>
        <w:ind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2、评标时，未能按以上要求提供相应证明的，不作为评标依据，不得分。</w:t>
      </w:r>
    </w:p>
    <w:p w14:paraId="49CD31B8">
      <w:pPr>
        <w:pStyle w:val="198"/>
        <w:spacing w:line="440" w:lineRule="exact"/>
        <w:ind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3、</w:t>
      </w:r>
      <w:r>
        <w:rPr>
          <w:rFonts w:hint="eastAsia" w:ascii="宋体" w:hAnsi="宋体" w:eastAsia="宋体" w:cs="宋体"/>
          <w:b w:val="0"/>
          <w:bCs/>
          <w:color w:val="000000"/>
          <w:sz w:val="24"/>
          <w:szCs w:val="24"/>
        </w:rPr>
        <w:t>如评标委员会认为供应商的报价明显低于其他通过符合性审查供应商的报价，明显低于其自身成本，涉嫌恶意竞争，有可能影响服务</w:t>
      </w:r>
      <w:r>
        <w:rPr>
          <w:rFonts w:hint="eastAsia" w:ascii="宋体" w:hAnsi="宋体" w:eastAsia="宋体" w:cs="宋体"/>
          <w:b w:val="0"/>
          <w:bCs/>
          <w:color w:val="000000"/>
          <w:sz w:val="24"/>
          <w:szCs w:val="24"/>
          <w:lang w:val="en-US" w:eastAsia="zh-CN"/>
        </w:rPr>
        <w:t>或产品</w:t>
      </w:r>
      <w:r>
        <w:rPr>
          <w:rFonts w:hint="eastAsia" w:ascii="宋体" w:hAnsi="宋体" w:eastAsia="宋体" w:cs="宋体"/>
          <w:b w:val="0"/>
          <w:bCs/>
          <w:color w:val="000000"/>
          <w:sz w:val="24"/>
          <w:szCs w:val="24"/>
        </w:rPr>
        <w:t>质量或者不能诚信履约的，应当要求其在评标现场合理的时间内提供书面说明，必要时提交相关证明材料；供应商不能证明其报价合理性的，评标委员会应当将其作为无效投标处理。可按照少数服从多数的原则采用投票等方式作出结论。</w:t>
      </w:r>
    </w:p>
    <w:p w14:paraId="49117723">
      <w:pPr>
        <w:pStyle w:val="198"/>
        <w:spacing w:line="440" w:lineRule="exact"/>
        <w:ind w:firstLine="480"/>
        <w:rPr>
          <w:rFonts w:hint="eastAsia" w:ascii="黑体" w:hAnsi="宋体" w:eastAsia="黑体" w:cs="黑体"/>
          <w:color w:val="auto"/>
          <w:sz w:val="44"/>
          <w:szCs w:val="44"/>
        </w:rPr>
      </w:pP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采购人有权在中标公示期间对中标人提供的与本评分办法相关的材料等评分依据（原件）的真实性进行复查，如发现有通过提供虚假证明文件，将取消中标资格，并提请监督机构按照相关法规处理。同时，采购人保留重新采购或按照新的排名顺序重新确定中标人的权利。</w:t>
      </w:r>
    </w:p>
    <w:p w14:paraId="1187C367">
      <w:pPr>
        <w:pStyle w:val="30"/>
        <w:spacing w:before="120" w:beforeAutospacing="0" w:after="120" w:afterAutospacing="0" w:line="0" w:lineRule="atLeast"/>
        <w:jc w:val="center"/>
        <w:rPr>
          <w:rFonts w:hint="eastAsia" w:ascii="黑体" w:hAnsi="宋体" w:eastAsia="黑体" w:cs="黑体"/>
          <w:color w:val="000000"/>
          <w:sz w:val="44"/>
          <w:szCs w:val="44"/>
        </w:rPr>
      </w:pPr>
    </w:p>
    <w:p w14:paraId="1ED2F5DC">
      <w:pPr>
        <w:pStyle w:val="30"/>
        <w:spacing w:before="120" w:beforeAutospacing="0" w:after="120" w:afterAutospacing="0" w:line="0" w:lineRule="atLeast"/>
        <w:jc w:val="both"/>
        <w:rPr>
          <w:rFonts w:hint="eastAsia" w:ascii="黑体" w:hAnsi="宋体" w:eastAsia="黑体" w:cs="黑体"/>
          <w:color w:val="000000"/>
          <w:sz w:val="44"/>
          <w:szCs w:val="44"/>
        </w:rPr>
      </w:pPr>
    </w:p>
    <w:p w14:paraId="03BF752F">
      <w:pPr>
        <w:pStyle w:val="30"/>
        <w:spacing w:before="120" w:beforeAutospacing="0" w:after="120" w:afterAutospacing="0" w:line="0" w:lineRule="atLeast"/>
        <w:jc w:val="center"/>
        <w:rPr>
          <w:rFonts w:hint="eastAsia" w:ascii="黑体" w:hAnsi="宋体" w:eastAsia="黑体" w:cs="黑体"/>
          <w:color w:val="000000"/>
          <w:sz w:val="44"/>
          <w:szCs w:val="44"/>
        </w:rPr>
      </w:pPr>
    </w:p>
    <w:p w14:paraId="242E9729">
      <w:pPr>
        <w:pStyle w:val="30"/>
        <w:spacing w:before="120" w:beforeAutospacing="0" w:after="120" w:afterAutospacing="0" w:line="0" w:lineRule="atLeast"/>
        <w:jc w:val="center"/>
        <w:rPr>
          <w:rFonts w:hint="eastAsia" w:ascii="黑体" w:hAnsi="宋体" w:eastAsia="黑体" w:cs="黑体"/>
          <w:color w:val="000000"/>
          <w:sz w:val="44"/>
          <w:szCs w:val="44"/>
        </w:rPr>
      </w:pPr>
    </w:p>
    <w:p w14:paraId="7FFECC94">
      <w:pPr>
        <w:pStyle w:val="30"/>
        <w:spacing w:before="120" w:beforeAutospacing="0" w:after="120" w:afterAutospacing="0" w:line="0" w:lineRule="atLeast"/>
        <w:jc w:val="center"/>
        <w:rPr>
          <w:rFonts w:hint="eastAsia" w:ascii="黑体" w:hAnsi="宋体" w:eastAsia="黑体" w:cs="黑体"/>
          <w:color w:val="000000"/>
          <w:sz w:val="44"/>
          <w:szCs w:val="44"/>
        </w:rPr>
      </w:pPr>
    </w:p>
    <w:p w14:paraId="5F937D6B">
      <w:pPr>
        <w:pStyle w:val="30"/>
        <w:spacing w:before="120" w:beforeAutospacing="0" w:after="120" w:afterAutospacing="0" w:line="0" w:lineRule="atLeast"/>
        <w:jc w:val="center"/>
        <w:rPr>
          <w:rFonts w:hint="eastAsia" w:ascii="黑体" w:hAnsi="宋体" w:eastAsia="黑体" w:cs="黑体"/>
          <w:color w:val="000000"/>
          <w:sz w:val="44"/>
          <w:szCs w:val="44"/>
        </w:rPr>
      </w:pPr>
    </w:p>
    <w:p w14:paraId="45DB3A24">
      <w:pPr>
        <w:pStyle w:val="30"/>
        <w:spacing w:before="120" w:beforeAutospacing="0" w:after="120" w:afterAutospacing="0" w:line="0" w:lineRule="atLeast"/>
        <w:jc w:val="center"/>
        <w:rPr>
          <w:rFonts w:hint="eastAsia" w:ascii="黑体" w:hAnsi="宋体" w:eastAsia="黑体" w:cs="黑体"/>
          <w:color w:val="000000"/>
          <w:sz w:val="44"/>
          <w:szCs w:val="44"/>
        </w:rPr>
      </w:pPr>
    </w:p>
    <w:p w14:paraId="59093068">
      <w:pPr>
        <w:pStyle w:val="30"/>
        <w:spacing w:before="120" w:beforeAutospacing="0" w:after="120" w:afterAutospacing="0" w:line="0" w:lineRule="atLeast"/>
        <w:jc w:val="center"/>
        <w:rPr>
          <w:rFonts w:hint="eastAsia" w:ascii="黑体" w:hAnsi="宋体" w:eastAsia="黑体" w:cs="黑体"/>
          <w:color w:val="000000"/>
          <w:sz w:val="44"/>
          <w:szCs w:val="44"/>
        </w:rPr>
      </w:pPr>
    </w:p>
    <w:p w14:paraId="33DC42A8">
      <w:pPr>
        <w:pStyle w:val="30"/>
        <w:spacing w:before="120" w:beforeAutospacing="0" w:after="120" w:afterAutospacing="0" w:line="0" w:lineRule="atLeast"/>
        <w:jc w:val="center"/>
        <w:rPr>
          <w:rFonts w:hint="eastAsia" w:ascii="黑体" w:hAnsi="宋体" w:eastAsia="黑体" w:cs="黑体"/>
          <w:color w:val="000000"/>
          <w:sz w:val="44"/>
          <w:szCs w:val="44"/>
        </w:rPr>
      </w:pPr>
    </w:p>
    <w:p w14:paraId="44F08224">
      <w:pPr>
        <w:pStyle w:val="30"/>
        <w:spacing w:before="120" w:beforeAutospacing="0" w:after="120" w:afterAutospacing="0" w:line="0" w:lineRule="atLeast"/>
        <w:jc w:val="center"/>
        <w:rPr>
          <w:rFonts w:hint="eastAsia" w:ascii="黑体" w:hAnsi="宋体" w:eastAsia="黑体" w:cs="黑体"/>
          <w:color w:val="000000"/>
          <w:sz w:val="44"/>
          <w:szCs w:val="44"/>
        </w:rPr>
      </w:pPr>
    </w:p>
    <w:p w14:paraId="0D0FDACD">
      <w:pPr>
        <w:pStyle w:val="30"/>
        <w:spacing w:before="120" w:beforeAutospacing="0" w:after="120" w:afterAutospacing="0" w:line="0" w:lineRule="atLeast"/>
        <w:jc w:val="center"/>
        <w:rPr>
          <w:rFonts w:hint="eastAsia" w:ascii="黑体" w:hAnsi="宋体" w:eastAsia="黑体" w:cs="黑体"/>
          <w:color w:val="000000"/>
          <w:sz w:val="44"/>
          <w:szCs w:val="44"/>
        </w:rPr>
      </w:pPr>
    </w:p>
    <w:p w14:paraId="73147D01">
      <w:pPr>
        <w:pStyle w:val="30"/>
        <w:spacing w:before="120" w:beforeAutospacing="0" w:after="120" w:afterAutospacing="0" w:line="0" w:lineRule="atLeast"/>
        <w:jc w:val="center"/>
        <w:rPr>
          <w:rFonts w:hint="eastAsia" w:ascii="黑体" w:hAnsi="宋体" w:eastAsia="黑体" w:cs="黑体"/>
          <w:color w:val="000000"/>
          <w:sz w:val="44"/>
          <w:szCs w:val="44"/>
        </w:rPr>
      </w:pPr>
    </w:p>
    <w:p w14:paraId="2674C28F">
      <w:pPr>
        <w:pStyle w:val="30"/>
        <w:spacing w:before="120" w:beforeAutospacing="0" w:after="120" w:afterAutospacing="0" w:line="0" w:lineRule="atLeast"/>
        <w:jc w:val="center"/>
        <w:rPr>
          <w:rFonts w:hint="eastAsia" w:ascii="黑体" w:hAnsi="宋体" w:eastAsia="黑体" w:cs="黑体"/>
          <w:color w:val="000000"/>
          <w:sz w:val="44"/>
          <w:szCs w:val="44"/>
        </w:rPr>
      </w:pPr>
    </w:p>
    <w:p w14:paraId="69008630">
      <w:pPr>
        <w:pStyle w:val="30"/>
        <w:spacing w:before="120" w:beforeAutospacing="0" w:after="120" w:afterAutospacing="0" w:line="0" w:lineRule="atLeast"/>
        <w:jc w:val="center"/>
        <w:rPr>
          <w:rFonts w:ascii="宋体" w:hAnsi="宋体" w:eastAsia="宋体" w:cs="宋体"/>
          <w:b/>
          <w:color w:val="000000"/>
          <w:sz w:val="72"/>
          <w:szCs w:val="72"/>
        </w:rPr>
      </w:pPr>
      <w:r>
        <w:rPr>
          <w:rFonts w:hint="eastAsia" w:ascii="黑体" w:hAnsi="宋体" w:eastAsia="黑体" w:cs="黑体"/>
          <w:color w:val="000000"/>
          <w:sz w:val="44"/>
          <w:szCs w:val="44"/>
        </w:rPr>
        <w:t>第六章  投标文件格式</w:t>
      </w:r>
      <w:bookmarkStart w:id="195" w:name="_Toc26554094"/>
      <w:bookmarkEnd w:id="195"/>
      <w:bookmarkStart w:id="196" w:name="_Hlt26671244"/>
      <w:bookmarkEnd w:id="196"/>
      <w:bookmarkStart w:id="197" w:name="_Hlt26955039"/>
      <w:bookmarkEnd w:id="197"/>
      <w:bookmarkStart w:id="198" w:name="_Toc120614282"/>
      <w:bookmarkStart w:id="199" w:name="_Toc49090576"/>
    </w:p>
    <w:p w14:paraId="45BC0FA7">
      <w:pPr>
        <w:pStyle w:val="30"/>
        <w:spacing w:beforeAutospacing="0" w:afterAutospacing="0"/>
        <w:jc w:val="center"/>
        <w:rPr>
          <w:rFonts w:ascii="宋体" w:hAnsi="宋体" w:eastAsia="宋体" w:cs="宋体"/>
          <w:b/>
          <w:color w:val="000000"/>
          <w:sz w:val="72"/>
          <w:szCs w:val="72"/>
        </w:rPr>
      </w:pPr>
    </w:p>
    <w:p w14:paraId="6C7A4DF0">
      <w:pPr>
        <w:pStyle w:val="30"/>
        <w:spacing w:beforeAutospacing="0" w:afterAutospacing="0"/>
        <w:jc w:val="center"/>
        <w:rPr>
          <w:rFonts w:ascii="宋体" w:hAnsi="宋体" w:eastAsia="宋体" w:cs="宋体"/>
          <w:b/>
          <w:color w:val="000000"/>
          <w:sz w:val="72"/>
          <w:szCs w:val="72"/>
        </w:rPr>
      </w:pPr>
    </w:p>
    <w:p w14:paraId="3D480054">
      <w:pPr>
        <w:pStyle w:val="30"/>
        <w:spacing w:beforeAutospacing="0" w:afterAutospacing="0"/>
        <w:jc w:val="center"/>
        <w:rPr>
          <w:rFonts w:ascii="宋体" w:hAnsi="宋体" w:eastAsia="宋体" w:cs="宋体"/>
          <w:b/>
          <w:color w:val="000000"/>
          <w:sz w:val="72"/>
          <w:szCs w:val="72"/>
        </w:rPr>
      </w:pPr>
    </w:p>
    <w:p w14:paraId="13BB78D0">
      <w:pPr>
        <w:pStyle w:val="30"/>
        <w:spacing w:beforeAutospacing="0" w:afterAutospacing="0"/>
        <w:jc w:val="center"/>
        <w:rPr>
          <w:rFonts w:ascii="宋体" w:hAnsi="宋体" w:eastAsia="宋体" w:cs="宋体"/>
          <w:b/>
          <w:color w:val="000000"/>
          <w:sz w:val="72"/>
          <w:szCs w:val="72"/>
        </w:rPr>
      </w:pPr>
    </w:p>
    <w:p w14:paraId="7C61BC9B">
      <w:pPr>
        <w:pStyle w:val="30"/>
        <w:spacing w:beforeAutospacing="0" w:afterAutospacing="0"/>
        <w:jc w:val="center"/>
      </w:pPr>
      <w:r>
        <w:rPr>
          <w:rFonts w:hint="eastAsia" w:ascii="宋体" w:hAnsi="宋体" w:eastAsia="宋体" w:cs="宋体"/>
          <w:b/>
          <w:color w:val="000000"/>
          <w:sz w:val="72"/>
          <w:szCs w:val="72"/>
        </w:rPr>
        <w:t>投  标  文  件</w:t>
      </w:r>
    </w:p>
    <w:p w14:paraId="0ABF30F6">
      <w:pPr>
        <w:pStyle w:val="30"/>
        <w:spacing w:beforeAutospacing="0" w:afterAutospacing="0"/>
        <w:jc w:val="center"/>
      </w:pPr>
      <w:r>
        <w:t> </w:t>
      </w:r>
    </w:p>
    <w:p w14:paraId="5E380C93">
      <w:pPr>
        <w:pStyle w:val="30"/>
        <w:spacing w:beforeAutospacing="0" w:afterAutospacing="0"/>
        <w:jc w:val="center"/>
      </w:pPr>
      <w:r>
        <w:t> </w:t>
      </w:r>
    </w:p>
    <w:p w14:paraId="2E89E1BC">
      <w:pPr>
        <w:pStyle w:val="30"/>
        <w:spacing w:beforeAutospacing="0" w:afterAutospacing="0"/>
        <w:jc w:val="center"/>
      </w:pPr>
    </w:p>
    <w:p w14:paraId="7E118D88">
      <w:pPr>
        <w:pStyle w:val="30"/>
        <w:spacing w:beforeAutospacing="0" w:afterAutospacing="0"/>
        <w:jc w:val="center"/>
      </w:pPr>
    </w:p>
    <w:p w14:paraId="68BE9A05">
      <w:pPr>
        <w:pStyle w:val="30"/>
        <w:spacing w:beforeAutospacing="0" w:afterAutospacing="0"/>
        <w:jc w:val="center"/>
      </w:pPr>
    </w:p>
    <w:p w14:paraId="5F569930">
      <w:pPr>
        <w:pStyle w:val="30"/>
        <w:spacing w:beforeAutospacing="0" w:afterAutospacing="0"/>
        <w:jc w:val="center"/>
      </w:pPr>
    </w:p>
    <w:p w14:paraId="5F4C4254">
      <w:pPr>
        <w:pStyle w:val="30"/>
        <w:spacing w:beforeAutospacing="0" w:afterAutospacing="0"/>
        <w:jc w:val="center"/>
      </w:pPr>
    </w:p>
    <w:p w14:paraId="1248D11D">
      <w:pPr>
        <w:pStyle w:val="30"/>
        <w:spacing w:beforeAutospacing="0" w:afterAutospacing="0"/>
        <w:jc w:val="center"/>
      </w:pPr>
    </w:p>
    <w:p w14:paraId="201E5B28">
      <w:pPr>
        <w:pStyle w:val="30"/>
        <w:spacing w:beforeAutospacing="0" w:afterAutospacing="0"/>
        <w:jc w:val="center"/>
      </w:pPr>
    </w:p>
    <w:p w14:paraId="0ADB7816">
      <w:pPr>
        <w:pStyle w:val="30"/>
        <w:spacing w:beforeAutospacing="0" w:afterAutospacing="0"/>
        <w:jc w:val="center"/>
      </w:pPr>
    </w:p>
    <w:p w14:paraId="24767BFB">
      <w:pPr>
        <w:pStyle w:val="30"/>
        <w:spacing w:beforeAutospacing="0" w:afterAutospacing="0"/>
        <w:jc w:val="center"/>
      </w:pPr>
    </w:p>
    <w:p w14:paraId="7F783D53">
      <w:pPr>
        <w:pStyle w:val="30"/>
        <w:spacing w:beforeAutospacing="0" w:afterAutospacing="0"/>
        <w:jc w:val="center"/>
      </w:pPr>
    </w:p>
    <w:p w14:paraId="61BF2108">
      <w:pPr>
        <w:pStyle w:val="30"/>
        <w:spacing w:beforeAutospacing="0" w:afterAutospacing="0"/>
        <w:jc w:val="center"/>
      </w:pPr>
      <w:r>
        <w:t> </w:t>
      </w:r>
    </w:p>
    <w:p w14:paraId="0C5F8C17">
      <w:pPr>
        <w:pStyle w:val="30"/>
        <w:spacing w:beforeAutospacing="0" w:afterAutospacing="0"/>
        <w:jc w:val="center"/>
      </w:pPr>
      <w:r>
        <w:t> </w:t>
      </w:r>
    </w:p>
    <w:p w14:paraId="661F96F2">
      <w:pPr>
        <w:pStyle w:val="30"/>
        <w:spacing w:beforeAutospacing="0" w:afterAutospacing="0"/>
        <w:jc w:val="center"/>
      </w:pPr>
      <w:r>
        <w:t> </w:t>
      </w:r>
    </w:p>
    <w:p w14:paraId="588ACFD0">
      <w:pPr>
        <w:pStyle w:val="30"/>
        <w:spacing w:beforeAutospacing="0" w:afterAutospacing="0"/>
        <w:ind w:firstLine="1084"/>
        <w:jc w:val="both"/>
        <w:rPr>
          <w:rFonts w:hint="eastAsia" w:ascii="宋体" w:hAnsi="宋体" w:eastAsia="宋体" w:cs="宋体"/>
          <w:b/>
          <w:color w:val="000000"/>
          <w:sz w:val="36"/>
          <w:szCs w:val="36"/>
          <w:u w:val="single"/>
        </w:rPr>
      </w:pPr>
      <w:r>
        <w:rPr>
          <w:rFonts w:hint="eastAsia" w:ascii="宋体" w:hAnsi="宋体" w:eastAsia="宋体" w:cs="宋体"/>
          <w:b/>
          <w:color w:val="000000"/>
          <w:sz w:val="36"/>
          <w:szCs w:val="36"/>
        </w:rPr>
        <w:t>项</w:t>
      </w:r>
      <w:r>
        <w:rPr>
          <w:rFonts w:hint="eastAsia" w:ascii="宋体" w:hAnsi="宋体" w:eastAsia="宋体" w:cs="宋体"/>
          <w:b/>
          <w:color w:val="000000"/>
          <w:sz w:val="36"/>
          <w:szCs w:val="36"/>
          <w:lang w:val="en-US" w:eastAsia="zh-CN"/>
        </w:rPr>
        <w:t xml:space="preserve"> </w:t>
      </w:r>
      <w:r>
        <w:rPr>
          <w:rFonts w:hint="eastAsia" w:ascii="宋体" w:hAnsi="宋体" w:eastAsia="宋体" w:cs="宋体"/>
          <w:b/>
          <w:color w:val="000000"/>
          <w:sz w:val="36"/>
          <w:szCs w:val="36"/>
        </w:rPr>
        <w:t>目 名 称：</w:t>
      </w:r>
      <w:r>
        <w:rPr>
          <w:rFonts w:hint="eastAsia" w:ascii="宋体" w:hAnsi="宋体" w:eastAsia="宋体" w:cs="宋体"/>
          <w:b/>
          <w:color w:val="000000"/>
          <w:sz w:val="36"/>
          <w:szCs w:val="36"/>
          <w:u w:val="single"/>
        </w:rPr>
        <w:t xml:space="preserve">               </w:t>
      </w:r>
    </w:p>
    <w:p w14:paraId="04EAA5A4">
      <w:pPr>
        <w:pStyle w:val="30"/>
        <w:spacing w:beforeAutospacing="0" w:afterAutospacing="0"/>
        <w:ind w:firstLine="1084"/>
        <w:jc w:val="both"/>
      </w:pPr>
      <w:r>
        <w:rPr>
          <w:rFonts w:hint="eastAsia" w:ascii="宋体" w:hAnsi="宋体" w:eastAsia="宋体" w:cs="宋体"/>
          <w:b/>
          <w:color w:val="000000"/>
          <w:sz w:val="36"/>
          <w:szCs w:val="36"/>
        </w:rPr>
        <w:t>项</w:t>
      </w:r>
      <w:r>
        <w:rPr>
          <w:rFonts w:hint="eastAsia" w:ascii="宋体" w:hAnsi="宋体" w:eastAsia="宋体" w:cs="宋体"/>
          <w:b/>
          <w:color w:val="000000"/>
          <w:sz w:val="36"/>
          <w:szCs w:val="36"/>
          <w:lang w:val="en-US" w:eastAsia="zh-CN"/>
        </w:rPr>
        <w:t xml:space="preserve"> </w:t>
      </w:r>
      <w:r>
        <w:rPr>
          <w:rFonts w:hint="eastAsia" w:ascii="宋体" w:hAnsi="宋体" w:eastAsia="宋体" w:cs="宋体"/>
          <w:b/>
          <w:color w:val="000000"/>
          <w:sz w:val="36"/>
          <w:szCs w:val="36"/>
        </w:rPr>
        <w:t>目 编 号：</w:t>
      </w:r>
      <w:r>
        <w:rPr>
          <w:rFonts w:hint="eastAsia" w:ascii="宋体" w:hAnsi="宋体" w:eastAsia="宋体" w:cs="宋体"/>
          <w:b/>
          <w:color w:val="000000"/>
          <w:sz w:val="36"/>
          <w:szCs w:val="36"/>
          <w:u w:val="single"/>
        </w:rPr>
        <w:t xml:space="preserve">               </w:t>
      </w:r>
    </w:p>
    <w:p w14:paraId="6F600A72">
      <w:pPr>
        <w:pStyle w:val="30"/>
        <w:spacing w:beforeAutospacing="0" w:afterAutospacing="0"/>
        <w:jc w:val="both"/>
      </w:pPr>
      <w:r>
        <w:rPr>
          <w:rFonts w:hint="eastAsia" w:ascii="宋体" w:hAnsi="宋体" w:eastAsia="宋体" w:cs="宋体"/>
          <w:b/>
          <w:color w:val="000000"/>
          <w:sz w:val="36"/>
          <w:szCs w:val="36"/>
        </w:rPr>
        <w:t>   </w:t>
      </w:r>
      <w:r>
        <w:rPr>
          <w:rFonts w:hint="eastAsia" w:ascii="宋体" w:hAnsi="宋体" w:eastAsia="宋体" w:cs="宋体"/>
          <w:b/>
          <w:color w:val="000000"/>
          <w:sz w:val="36"/>
          <w:szCs w:val="36"/>
          <w:lang w:eastAsia="zh-CN"/>
        </w:rPr>
        <w:t>供应商</w:t>
      </w:r>
      <w:r>
        <w:rPr>
          <w:rFonts w:hint="eastAsia" w:ascii="宋体" w:hAnsi="宋体" w:eastAsia="宋体" w:cs="宋体"/>
          <w:b/>
          <w:color w:val="000000"/>
          <w:sz w:val="36"/>
          <w:szCs w:val="36"/>
        </w:rPr>
        <w:t>名称 ：</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（加盖CA电子公章）   </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  </w:t>
      </w:r>
    </w:p>
    <w:p w14:paraId="582C517E">
      <w:pPr>
        <w:pStyle w:val="30"/>
        <w:spacing w:beforeAutospacing="0" w:afterAutospacing="0"/>
        <w:jc w:val="both"/>
        <w:rPr>
          <w:rFonts w:hint="default" w:eastAsia="宋体"/>
          <w:lang w:val="en-US" w:eastAsia="zh-CN"/>
        </w:rPr>
      </w:pPr>
      <w:r>
        <w:rPr>
          <w:rFonts w:hint="eastAsia" w:ascii="宋体" w:hAnsi="宋体" w:eastAsia="宋体" w:cs="宋体"/>
          <w:b/>
          <w:color w:val="000000"/>
          <w:sz w:val="36"/>
          <w:szCs w:val="36"/>
        </w:rPr>
        <w:t>   日   期 ：</w:t>
      </w:r>
      <w:r>
        <w:rPr>
          <w:rFonts w:hint="eastAsia" w:ascii="宋体" w:hAnsi="宋体" w:eastAsia="宋体" w:cs="宋体"/>
          <w:b/>
          <w:color w:val="000000"/>
          <w:sz w:val="36"/>
          <w:szCs w:val="36"/>
          <w:u w:val="single"/>
        </w:rPr>
        <w:t>                     </w:t>
      </w:r>
      <w:r>
        <w:rPr>
          <w:rFonts w:hint="eastAsia" w:ascii="宋体" w:hAnsi="宋体" w:eastAsia="宋体" w:cs="宋体"/>
          <w:b/>
          <w:color w:val="000000"/>
          <w:sz w:val="36"/>
          <w:szCs w:val="36"/>
          <w:u w:val="single"/>
          <w:lang w:val="en-US" w:eastAsia="zh-CN"/>
        </w:rPr>
        <w:t xml:space="preserve">  </w:t>
      </w:r>
    </w:p>
    <w:p w14:paraId="4DBF3D6E">
      <w:pPr>
        <w:pStyle w:val="30"/>
        <w:spacing w:beforeAutospacing="0" w:afterAutospacing="0" w:line="0" w:lineRule="atLeast"/>
        <w:jc w:val="center"/>
      </w:pPr>
      <w:r>
        <w:t> </w:t>
      </w:r>
    </w:p>
    <w:p w14:paraId="5359E385">
      <w:pPr>
        <w:pStyle w:val="30"/>
        <w:spacing w:beforeAutospacing="0" w:afterAutospacing="0" w:line="0" w:lineRule="atLeast"/>
        <w:jc w:val="both"/>
      </w:pPr>
      <w:r>
        <w:t> </w:t>
      </w:r>
    </w:p>
    <w:p w14:paraId="535BCDA5">
      <w:pPr>
        <w:pStyle w:val="30"/>
        <w:spacing w:beforeAutospacing="0" w:afterAutospacing="0" w:line="0" w:lineRule="atLeast"/>
        <w:jc w:val="both"/>
        <w:rPr>
          <w:rFonts w:ascii="宋体" w:hAnsi="宋体" w:eastAsia="宋体" w:cs="宋体"/>
          <w:b/>
          <w:color w:val="000000"/>
          <w:sz w:val="32"/>
          <w:szCs w:val="32"/>
        </w:rPr>
      </w:pPr>
    </w:p>
    <w:p w14:paraId="69A80243">
      <w:pPr>
        <w:pStyle w:val="30"/>
        <w:spacing w:beforeAutospacing="0" w:afterAutospacing="0" w:line="0" w:lineRule="atLeast"/>
        <w:jc w:val="center"/>
        <w:rPr>
          <w:rFonts w:hint="eastAsia" w:ascii="宋体" w:hAnsi="宋体" w:eastAsia="宋体" w:cs="宋体"/>
          <w:b/>
          <w:color w:val="000000"/>
          <w:sz w:val="32"/>
          <w:szCs w:val="32"/>
        </w:rPr>
      </w:pPr>
    </w:p>
    <w:p w14:paraId="6B632CA7">
      <w:pPr>
        <w:pStyle w:val="30"/>
        <w:spacing w:beforeAutospacing="0" w:afterAutospacing="0" w:line="0" w:lineRule="atLeast"/>
        <w:jc w:val="center"/>
        <w:rPr>
          <w:rFonts w:hint="eastAsia" w:ascii="宋体" w:hAnsi="宋体" w:eastAsia="宋体" w:cs="宋体"/>
          <w:b/>
          <w:color w:val="000000"/>
          <w:sz w:val="32"/>
          <w:szCs w:val="32"/>
        </w:rPr>
      </w:pPr>
    </w:p>
    <w:p w14:paraId="6F13A36E">
      <w:pPr>
        <w:pStyle w:val="30"/>
        <w:spacing w:beforeAutospacing="0" w:afterAutospacing="0" w:line="0" w:lineRule="atLeast"/>
        <w:jc w:val="center"/>
        <w:rPr>
          <w:rFonts w:hint="eastAsia" w:ascii="宋体" w:hAnsi="宋体" w:eastAsia="宋体" w:cs="宋体"/>
          <w:b/>
          <w:color w:val="000000"/>
          <w:sz w:val="32"/>
          <w:szCs w:val="32"/>
        </w:rPr>
      </w:pPr>
    </w:p>
    <w:p w14:paraId="52A19FEE">
      <w:pPr>
        <w:pStyle w:val="30"/>
        <w:spacing w:beforeAutospacing="0" w:afterAutospacing="0" w:line="0" w:lineRule="atLeast"/>
        <w:jc w:val="center"/>
      </w:pPr>
      <w:r>
        <w:rPr>
          <w:rFonts w:hint="eastAsia" w:ascii="宋体" w:hAnsi="宋体" w:eastAsia="宋体" w:cs="宋体"/>
          <w:b/>
          <w:color w:val="000000"/>
          <w:sz w:val="32"/>
          <w:szCs w:val="32"/>
        </w:rPr>
        <w:t>投标文件目录</w:t>
      </w:r>
    </w:p>
    <w:p w14:paraId="52981382">
      <w:pPr>
        <w:pStyle w:val="30"/>
        <w:spacing w:beforeAutospacing="0" w:afterAutospacing="0" w:line="0" w:lineRule="atLeast"/>
        <w:jc w:val="center"/>
      </w:pPr>
      <w:r>
        <w:t> </w:t>
      </w:r>
    </w:p>
    <w:p w14:paraId="3BAEB96F">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rPr>
        <w:t>一、法人或者其他组织的营业执照等证明文件，自然人的身份证明</w:t>
      </w:r>
    </w:p>
    <w:p w14:paraId="22357E95">
      <w:pPr>
        <w:tabs>
          <w:tab w:val="left" w:pos="1331"/>
        </w:tabs>
        <w:spacing w:line="400" w:lineRule="exact"/>
        <w:jc w:val="left"/>
        <w:rPr>
          <w:rFonts w:ascii="宋体" w:hAnsi="宋体" w:eastAsia="宋体" w:cs="宋体"/>
          <w:i/>
          <w:color w:val="000000"/>
          <w:sz w:val="24"/>
          <w:u w:val="single"/>
        </w:rPr>
      </w:pPr>
      <w:r>
        <w:rPr>
          <w:rFonts w:hint="eastAsia" w:ascii="宋体" w:hAnsi="宋体" w:eastAsia="宋体" w:cs="宋体"/>
          <w:i/>
          <w:color w:val="000000"/>
          <w:sz w:val="24"/>
          <w:u w:val="single"/>
        </w:rPr>
        <w:t>二、上一年度的财务状况报表（</w:t>
      </w:r>
      <w:r>
        <w:rPr>
          <w:rFonts w:hint="eastAsia" w:ascii="宋体" w:hAnsi="宋体" w:eastAsia="宋体" w:cs="宋体"/>
          <w:i/>
          <w:color w:val="000000"/>
          <w:sz w:val="24"/>
          <w:u w:val="single"/>
          <w:lang w:eastAsia="zh-CN"/>
        </w:rPr>
        <w:t>供应商</w:t>
      </w:r>
      <w:r>
        <w:rPr>
          <w:rFonts w:hint="eastAsia" w:ascii="宋体" w:hAnsi="宋体" w:eastAsia="宋体" w:cs="宋体"/>
          <w:i/>
          <w:color w:val="000000"/>
          <w:sz w:val="24"/>
          <w:u w:val="single"/>
        </w:rPr>
        <w:t>成立不满一年无需提供）</w:t>
      </w:r>
    </w:p>
    <w:p w14:paraId="7A6BF0F3">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rPr>
        <w:t>三、具备履行合同所必需的设备和专业技术能力的书面声明</w:t>
      </w:r>
    </w:p>
    <w:p w14:paraId="03E3216D">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rPr>
        <w:t>四、依法缴纳税收和社会保障资金的相关材料（提供提交投标文件截止时间前一年内至少一个月依法缴纳税收及缴纳社会保障资金的证明材料。</w:t>
      </w:r>
      <w:r>
        <w:rPr>
          <w:rFonts w:hint="eastAsia" w:ascii="宋体" w:hAnsi="宋体" w:eastAsia="宋体" w:cs="宋体"/>
          <w:i/>
          <w:color w:val="000000"/>
          <w:u w:val="single"/>
          <w:lang w:eastAsia="zh-CN"/>
        </w:rPr>
        <w:t>供应商</w:t>
      </w:r>
      <w:r>
        <w:rPr>
          <w:rFonts w:hint="eastAsia" w:ascii="宋体" w:hAnsi="宋体" w:eastAsia="宋体" w:cs="宋体"/>
          <w:i/>
          <w:color w:val="000000"/>
          <w:u w:val="single"/>
        </w:rPr>
        <w:t>依法享受缓缴、免缴税收、社会保障资金的提供证明材料）</w:t>
      </w:r>
    </w:p>
    <w:p w14:paraId="03736685">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rPr>
        <w:t>五、参加政府采购活动前 3 年内在经营活动中没有重大违法记录的书面声明</w:t>
      </w:r>
    </w:p>
    <w:p w14:paraId="6EDDFDB2">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rPr>
        <w:t>六、特定资格要求的证明文件（如果本项目设置特定资格要求，则需要提供）</w:t>
      </w:r>
    </w:p>
    <w:p w14:paraId="4B7C8BE1">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rPr>
        <w:t>七、法人授权书</w:t>
      </w:r>
    </w:p>
    <w:p w14:paraId="7E24F865">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rPr>
        <w:t>八、投标函</w:t>
      </w:r>
    </w:p>
    <w:p w14:paraId="7A980217">
      <w:pPr>
        <w:pStyle w:val="30"/>
        <w:spacing w:beforeAutospacing="0" w:afterAutospacing="0" w:line="400" w:lineRule="exact"/>
        <w:jc w:val="both"/>
        <w:rPr>
          <w:rFonts w:ascii="宋体" w:hAnsi="宋体" w:eastAsia="宋体" w:cs="宋体"/>
          <w:color w:val="000000"/>
        </w:rPr>
      </w:pPr>
      <w:r>
        <w:rPr>
          <w:rFonts w:hint="eastAsia" w:ascii="宋体" w:hAnsi="宋体" w:eastAsia="宋体" w:cs="宋体"/>
          <w:color w:val="000000"/>
        </w:rPr>
        <w:t>九、企业声明函</w:t>
      </w:r>
    </w:p>
    <w:p w14:paraId="34426BC5">
      <w:pPr>
        <w:pStyle w:val="30"/>
        <w:spacing w:beforeAutospacing="0" w:afterAutospacing="0" w:line="400" w:lineRule="exact"/>
        <w:jc w:val="both"/>
        <w:rPr>
          <w:rFonts w:ascii="宋体" w:hAnsi="宋体" w:eastAsia="宋体" w:cs="宋体"/>
          <w:color w:val="000000"/>
        </w:rPr>
      </w:pPr>
      <w:r>
        <w:rPr>
          <w:rFonts w:hint="eastAsia" w:ascii="宋体" w:hAnsi="宋体" w:eastAsia="宋体" w:cs="宋体"/>
          <w:color w:val="000000"/>
        </w:rPr>
        <w:t>十、残疾人福利性单位声明函</w:t>
      </w:r>
    </w:p>
    <w:p w14:paraId="7316FB41">
      <w:pPr>
        <w:pStyle w:val="30"/>
        <w:spacing w:beforeAutospacing="0" w:afterAutospacing="0" w:line="400" w:lineRule="exact"/>
        <w:jc w:val="both"/>
        <w:rPr>
          <w:rFonts w:ascii="宋体" w:hAnsi="宋体" w:eastAsia="宋体" w:cs="宋体"/>
          <w:color w:val="000000"/>
        </w:rPr>
      </w:pPr>
      <w:r>
        <w:rPr>
          <w:rFonts w:hint="eastAsia" w:ascii="宋体" w:hAnsi="宋体" w:eastAsia="宋体" w:cs="宋体"/>
          <w:color w:val="000000"/>
        </w:rPr>
        <w:t>十一、投标分项报价表</w:t>
      </w:r>
    </w:p>
    <w:p w14:paraId="79080518">
      <w:pPr>
        <w:pStyle w:val="30"/>
        <w:spacing w:beforeAutospacing="0" w:afterAutospacing="0" w:line="400" w:lineRule="exact"/>
        <w:jc w:val="both"/>
        <w:rPr>
          <w:rFonts w:ascii="宋体" w:hAnsi="宋体" w:eastAsia="宋体" w:cs="宋体"/>
          <w:color w:val="000000"/>
        </w:rPr>
      </w:pPr>
      <w:r>
        <w:rPr>
          <w:rFonts w:hint="eastAsia" w:ascii="宋体" w:hAnsi="宋体" w:eastAsia="宋体" w:cs="宋体"/>
          <w:color w:val="000000"/>
        </w:rPr>
        <w:t>十二、商务要求响应及偏离表</w:t>
      </w:r>
    </w:p>
    <w:p w14:paraId="3C8BB4DB">
      <w:pPr>
        <w:pStyle w:val="30"/>
        <w:spacing w:beforeAutospacing="0" w:afterAutospacing="0" w:line="400" w:lineRule="exact"/>
        <w:jc w:val="both"/>
        <w:rPr>
          <w:rFonts w:ascii="宋体" w:hAnsi="宋体" w:eastAsia="宋体" w:cs="宋体"/>
          <w:color w:val="000000"/>
        </w:rPr>
      </w:pPr>
      <w:r>
        <w:rPr>
          <w:rFonts w:hint="eastAsia" w:ascii="宋体" w:hAnsi="宋体" w:eastAsia="宋体" w:cs="宋体"/>
          <w:color w:val="000000"/>
        </w:rPr>
        <w:t>十三、技术要求响应对照表</w:t>
      </w:r>
    </w:p>
    <w:p w14:paraId="123B71A9">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rPr>
        <w:t>十四、开标一览表</w:t>
      </w:r>
    </w:p>
    <w:p w14:paraId="57DD8FC3">
      <w:pPr>
        <w:widowControl/>
        <w:spacing w:line="400" w:lineRule="exact"/>
        <w:rPr>
          <w:rFonts w:ascii="宋体" w:hAnsi="宋体" w:eastAsia="宋体" w:cs="宋体"/>
          <w:color w:val="000000"/>
          <w:sz w:val="24"/>
        </w:rPr>
      </w:pPr>
      <w:r>
        <w:rPr>
          <w:rFonts w:hint="eastAsia" w:ascii="宋体" w:hAnsi="宋体" w:eastAsia="宋体" w:cs="宋体"/>
          <w:color w:val="000000"/>
          <w:sz w:val="24"/>
        </w:rPr>
        <w:t>十五、其他材料</w:t>
      </w:r>
    </w:p>
    <w:p w14:paraId="68F098B9">
      <w:pPr>
        <w:pStyle w:val="30"/>
        <w:spacing w:beforeAutospacing="0" w:afterAutospacing="0" w:line="400" w:lineRule="exact"/>
        <w:jc w:val="both"/>
        <w:rPr>
          <w:rFonts w:ascii="宋体" w:hAnsi="宋体" w:eastAsia="宋体" w:cs="宋体"/>
          <w:color w:val="000000"/>
        </w:rPr>
      </w:pPr>
      <w:r>
        <w:rPr>
          <w:rFonts w:hint="eastAsia" w:ascii="宋体" w:hAnsi="宋体" w:eastAsia="宋体" w:cs="宋体"/>
          <w:color w:val="000000"/>
        </w:rPr>
        <w:t>十六、盐城市政府采购事前信用承诺书</w:t>
      </w:r>
    </w:p>
    <w:p w14:paraId="656566C4">
      <w:pPr>
        <w:pStyle w:val="30"/>
        <w:spacing w:beforeAutospacing="0" w:afterAutospacing="0" w:line="0" w:lineRule="atLeast"/>
        <w:ind w:firstLine="480"/>
        <w:jc w:val="both"/>
        <w:rPr>
          <w:rFonts w:ascii="宋体" w:hAnsi="宋体" w:eastAsia="宋体" w:cs="宋体"/>
          <w:color w:val="000000"/>
        </w:rPr>
      </w:pPr>
    </w:p>
    <w:p w14:paraId="30A4E689">
      <w:pPr>
        <w:pStyle w:val="30"/>
        <w:spacing w:beforeAutospacing="0" w:afterAutospacing="0" w:line="0" w:lineRule="atLeast"/>
        <w:ind w:firstLine="480"/>
        <w:jc w:val="both"/>
        <w:rPr>
          <w:rFonts w:ascii="宋体" w:hAnsi="宋体" w:eastAsia="宋体" w:cs="宋体"/>
          <w:color w:val="000000"/>
        </w:rPr>
      </w:pPr>
    </w:p>
    <w:p w14:paraId="13BE3984">
      <w:pPr>
        <w:pStyle w:val="30"/>
        <w:spacing w:beforeAutospacing="0" w:afterAutospacing="0" w:line="0" w:lineRule="atLeast"/>
        <w:ind w:firstLine="480"/>
        <w:jc w:val="both"/>
      </w:pPr>
      <w:r>
        <w:t> </w:t>
      </w:r>
    </w:p>
    <w:p w14:paraId="15CCE877">
      <w:pPr>
        <w:pStyle w:val="30"/>
        <w:spacing w:beforeAutospacing="0" w:afterAutospacing="0" w:line="0" w:lineRule="atLeast"/>
        <w:ind w:firstLine="480"/>
        <w:jc w:val="both"/>
      </w:pPr>
      <w:r>
        <w:t> </w:t>
      </w:r>
    </w:p>
    <w:p w14:paraId="1B69236A">
      <w:pPr>
        <w:pStyle w:val="30"/>
        <w:spacing w:beforeAutospacing="0" w:afterAutospacing="0" w:line="0" w:lineRule="atLeast"/>
        <w:ind w:firstLine="480"/>
        <w:jc w:val="both"/>
      </w:pPr>
      <w:r>
        <w:t> </w:t>
      </w:r>
    </w:p>
    <w:p w14:paraId="2F77FA4F">
      <w:pPr>
        <w:pStyle w:val="30"/>
        <w:spacing w:beforeAutospacing="0" w:afterAutospacing="0" w:line="0" w:lineRule="atLeast"/>
        <w:ind w:firstLine="480"/>
        <w:jc w:val="both"/>
      </w:pPr>
      <w:r>
        <w:t> </w:t>
      </w:r>
    </w:p>
    <w:p w14:paraId="75BF21C6">
      <w:pPr>
        <w:pStyle w:val="30"/>
        <w:spacing w:beforeAutospacing="0" w:afterAutospacing="0" w:line="0" w:lineRule="atLeast"/>
        <w:ind w:firstLine="480"/>
        <w:jc w:val="both"/>
      </w:pPr>
    </w:p>
    <w:p w14:paraId="5A03A608">
      <w:pPr>
        <w:pStyle w:val="30"/>
        <w:spacing w:beforeAutospacing="0" w:afterAutospacing="0" w:line="0" w:lineRule="atLeast"/>
        <w:ind w:firstLine="480"/>
        <w:jc w:val="both"/>
      </w:pPr>
    </w:p>
    <w:p w14:paraId="40B75341">
      <w:pPr>
        <w:pStyle w:val="30"/>
        <w:spacing w:beforeAutospacing="0" w:afterAutospacing="0" w:line="0" w:lineRule="atLeast"/>
        <w:ind w:firstLine="480"/>
        <w:jc w:val="both"/>
      </w:pPr>
    </w:p>
    <w:p w14:paraId="4746FA08">
      <w:pPr>
        <w:pStyle w:val="30"/>
        <w:spacing w:beforeAutospacing="0" w:afterAutospacing="0" w:line="0" w:lineRule="atLeast"/>
        <w:ind w:firstLine="480"/>
        <w:jc w:val="both"/>
      </w:pPr>
    </w:p>
    <w:p w14:paraId="4285D931">
      <w:pPr>
        <w:pStyle w:val="30"/>
        <w:spacing w:beforeAutospacing="0" w:afterAutospacing="0" w:line="0" w:lineRule="atLeast"/>
        <w:ind w:firstLine="480"/>
        <w:jc w:val="both"/>
      </w:pPr>
    </w:p>
    <w:p w14:paraId="7E91BBBA">
      <w:pPr>
        <w:pStyle w:val="30"/>
        <w:spacing w:beforeAutospacing="0" w:afterAutospacing="0" w:line="0" w:lineRule="atLeast"/>
        <w:ind w:firstLine="480"/>
        <w:jc w:val="both"/>
      </w:pPr>
    </w:p>
    <w:p w14:paraId="20BE48AD">
      <w:pPr>
        <w:pStyle w:val="30"/>
        <w:spacing w:beforeAutospacing="0" w:afterAutospacing="0" w:line="0" w:lineRule="atLeast"/>
        <w:ind w:firstLine="480"/>
        <w:jc w:val="both"/>
      </w:pPr>
    </w:p>
    <w:p w14:paraId="49015D2B">
      <w:pPr>
        <w:pStyle w:val="30"/>
        <w:spacing w:beforeAutospacing="0" w:afterAutospacing="0" w:line="0" w:lineRule="atLeast"/>
        <w:ind w:firstLine="480"/>
        <w:jc w:val="both"/>
      </w:pPr>
    </w:p>
    <w:p w14:paraId="630F75B2">
      <w:pPr>
        <w:pStyle w:val="30"/>
        <w:spacing w:beforeAutospacing="0" w:afterAutospacing="0" w:line="0" w:lineRule="atLeast"/>
        <w:ind w:firstLine="480"/>
        <w:jc w:val="both"/>
      </w:pPr>
    </w:p>
    <w:p w14:paraId="759515BE">
      <w:pPr>
        <w:pStyle w:val="30"/>
        <w:spacing w:beforeAutospacing="0" w:afterAutospacing="0" w:line="0" w:lineRule="atLeast"/>
        <w:ind w:firstLine="480"/>
        <w:jc w:val="both"/>
      </w:pPr>
    </w:p>
    <w:p w14:paraId="518E0E1E">
      <w:pPr>
        <w:pStyle w:val="30"/>
        <w:spacing w:beforeAutospacing="0" w:afterAutospacing="0" w:line="0" w:lineRule="atLeast"/>
        <w:ind w:firstLine="480"/>
        <w:jc w:val="both"/>
      </w:pPr>
      <w:r>
        <w:t> </w:t>
      </w:r>
    </w:p>
    <w:p w14:paraId="046A8BE2">
      <w:pPr>
        <w:pStyle w:val="30"/>
        <w:spacing w:beforeAutospacing="0" w:afterAutospacing="0" w:line="0" w:lineRule="atLeast"/>
        <w:ind w:firstLine="480"/>
        <w:jc w:val="both"/>
      </w:pPr>
    </w:p>
    <w:p w14:paraId="4EC088C4">
      <w:pPr>
        <w:pStyle w:val="30"/>
        <w:spacing w:beforeAutospacing="0" w:afterAutospacing="0"/>
        <w:jc w:val="center"/>
        <w:rPr>
          <w:rFonts w:hAnsi="宋体" w:eastAsia="宋体" w:cs="宋体"/>
          <w:b/>
          <w:bCs/>
          <w:sz w:val="30"/>
          <w:szCs w:val="30"/>
        </w:rPr>
      </w:pPr>
    </w:p>
    <w:p w14:paraId="3DC2EB88">
      <w:pPr>
        <w:pStyle w:val="30"/>
        <w:spacing w:beforeAutospacing="0" w:afterAutospacing="0"/>
        <w:jc w:val="center"/>
        <w:rPr>
          <w:rFonts w:hint="eastAsia" w:hAnsi="宋体" w:eastAsia="宋体" w:cs="宋体"/>
          <w:b/>
          <w:bCs/>
          <w:sz w:val="30"/>
          <w:szCs w:val="30"/>
        </w:rPr>
      </w:pPr>
    </w:p>
    <w:p w14:paraId="5AA3E9BD">
      <w:pPr>
        <w:pStyle w:val="30"/>
        <w:spacing w:beforeAutospacing="0" w:afterAutospacing="0"/>
        <w:jc w:val="center"/>
        <w:rPr>
          <w:rFonts w:hint="eastAsia" w:hAnsi="宋体" w:eastAsia="宋体" w:cs="宋体"/>
          <w:b/>
          <w:bCs/>
          <w:sz w:val="30"/>
          <w:szCs w:val="30"/>
        </w:rPr>
      </w:pPr>
    </w:p>
    <w:p w14:paraId="0DEBC450">
      <w:pPr>
        <w:pStyle w:val="30"/>
        <w:spacing w:beforeAutospacing="0" w:afterAutospacing="0"/>
        <w:jc w:val="center"/>
        <w:rPr>
          <w:rFonts w:hAnsi="宋体" w:eastAsia="宋体" w:cs="宋体"/>
          <w:b/>
          <w:bCs/>
          <w:sz w:val="30"/>
          <w:szCs w:val="30"/>
        </w:rPr>
      </w:pPr>
      <w:r>
        <w:rPr>
          <w:rFonts w:hint="eastAsia" w:hAnsi="宋体" w:eastAsia="宋体" w:cs="宋体"/>
          <w:b/>
          <w:bCs/>
          <w:sz w:val="30"/>
          <w:szCs w:val="30"/>
        </w:rPr>
        <w:t>资格性检查响应对照表</w:t>
      </w:r>
    </w:p>
    <w:tbl>
      <w:tblPr>
        <w:tblStyle w:val="33"/>
        <w:tblW w:w="95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03"/>
        <w:gridCol w:w="6585"/>
        <w:gridCol w:w="1380"/>
        <w:gridCol w:w="912"/>
      </w:tblGrid>
      <w:tr w14:paraId="67E16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5" w:hRule="atLeast"/>
          <w:jc w:val="center"/>
        </w:trPr>
        <w:tc>
          <w:tcPr>
            <w:tcW w:w="703" w:type="dxa"/>
            <w:noWrap/>
            <w:vAlign w:val="center"/>
          </w:tcPr>
          <w:p w14:paraId="1B102987">
            <w:pPr>
              <w:spacing w:line="440" w:lineRule="exact"/>
              <w:jc w:val="center"/>
              <w:rPr>
                <w:rFonts w:ascii="宋体" w:hAnsi="宋体"/>
                <w:sz w:val="24"/>
              </w:rPr>
            </w:pPr>
            <w:r>
              <w:rPr>
                <w:rFonts w:hint="eastAsia" w:ascii="宋体" w:hAnsi="宋体"/>
                <w:sz w:val="24"/>
              </w:rPr>
              <w:t>序号</w:t>
            </w:r>
          </w:p>
        </w:tc>
        <w:tc>
          <w:tcPr>
            <w:tcW w:w="6585" w:type="dxa"/>
            <w:noWrap/>
            <w:vAlign w:val="center"/>
          </w:tcPr>
          <w:p w14:paraId="189F0FBF">
            <w:pPr>
              <w:spacing w:line="440" w:lineRule="exact"/>
              <w:jc w:val="center"/>
              <w:rPr>
                <w:rFonts w:ascii="宋体" w:hAnsi="宋体"/>
                <w:sz w:val="24"/>
              </w:rPr>
            </w:pPr>
            <w:r>
              <w:rPr>
                <w:rFonts w:hint="eastAsia" w:ascii="宋体" w:hAnsi="宋体"/>
                <w:sz w:val="24"/>
              </w:rPr>
              <w:t>招标文件要求标准</w:t>
            </w:r>
          </w:p>
        </w:tc>
        <w:tc>
          <w:tcPr>
            <w:tcW w:w="1380" w:type="dxa"/>
            <w:noWrap/>
            <w:vAlign w:val="center"/>
          </w:tcPr>
          <w:p w14:paraId="7BC8F774">
            <w:pPr>
              <w:spacing w:line="440" w:lineRule="exact"/>
              <w:jc w:val="center"/>
              <w:rPr>
                <w:rFonts w:ascii="宋体" w:hAnsi="宋体"/>
                <w:sz w:val="24"/>
              </w:rPr>
            </w:pPr>
            <w:r>
              <w:rPr>
                <w:rFonts w:hint="eastAsia" w:ascii="宋体" w:hAnsi="宋体"/>
                <w:sz w:val="24"/>
              </w:rPr>
              <w:t>投标文件响应页码</w:t>
            </w:r>
          </w:p>
        </w:tc>
        <w:tc>
          <w:tcPr>
            <w:tcW w:w="912" w:type="dxa"/>
            <w:noWrap/>
            <w:vAlign w:val="center"/>
          </w:tcPr>
          <w:p w14:paraId="2343B9CE">
            <w:pPr>
              <w:spacing w:line="440" w:lineRule="exact"/>
              <w:jc w:val="center"/>
              <w:rPr>
                <w:rFonts w:ascii="宋体" w:hAnsi="宋体"/>
                <w:sz w:val="24"/>
              </w:rPr>
            </w:pPr>
            <w:r>
              <w:rPr>
                <w:rFonts w:hint="eastAsia" w:ascii="宋体" w:hAnsi="宋体"/>
                <w:sz w:val="24"/>
              </w:rPr>
              <w:t>备注</w:t>
            </w:r>
          </w:p>
        </w:tc>
      </w:tr>
      <w:tr w14:paraId="3E148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6" w:hRule="atLeast"/>
          <w:jc w:val="center"/>
        </w:trPr>
        <w:tc>
          <w:tcPr>
            <w:tcW w:w="703" w:type="dxa"/>
            <w:noWrap/>
            <w:vAlign w:val="center"/>
          </w:tcPr>
          <w:p w14:paraId="02F9D1B3">
            <w:pPr>
              <w:spacing w:line="440" w:lineRule="exact"/>
              <w:jc w:val="center"/>
              <w:rPr>
                <w:rFonts w:ascii="宋体" w:hAnsi="宋体"/>
                <w:sz w:val="24"/>
              </w:rPr>
            </w:pPr>
            <w:r>
              <w:rPr>
                <w:rFonts w:hint="eastAsia" w:ascii="宋体" w:hAnsi="宋体"/>
                <w:sz w:val="24"/>
              </w:rPr>
              <w:t>1</w:t>
            </w:r>
          </w:p>
        </w:tc>
        <w:tc>
          <w:tcPr>
            <w:tcW w:w="6585" w:type="dxa"/>
            <w:noWrap/>
          </w:tcPr>
          <w:p w14:paraId="707520DB">
            <w:pPr>
              <w:spacing w:line="440" w:lineRule="exact"/>
              <w:rPr>
                <w:rFonts w:ascii="宋体" w:hAnsi="宋体"/>
                <w:sz w:val="24"/>
              </w:rPr>
            </w:pPr>
            <w:r>
              <w:rPr>
                <w:rFonts w:hint="eastAsia" w:ascii="宋体" w:hAnsi="宋体" w:eastAsia="宋体" w:cs="宋体"/>
                <w:color w:val="000000"/>
                <w:sz w:val="24"/>
              </w:rPr>
              <w:t>法人或者其他组织的营业执照等证明文件，自然人的身份证明</w:t>
            </w:r>
          </w:p>
        </w:tc>
        <w:tc>
          <w:tcPr>
            <w:tcW w:w="1380" w:type="dxa"/>
            <w:noWrap/>
          </w:tcPr>
          <w:p w14:paraId="530A91D6">
            <w:pPr>
              <w:spacing w:line="440" w:lineRule="exact"/>
              <w:rPr>
                <w:rFonts w:ascii="宋体" w:hAnsi="宋体"/>
                <w:sz w:val="24"/>
              </w:rPr>
            </w:pPr>
          </w:p>
        </w:tc>
        <w:tc>
          <w:tcPr>
            <w:tcW w:w="912" w:type="dxa"/>
            <w:noWrap/>
          </w:tcPr>
          <w:p w14:paraId="185AEE33">
            <w:pPr>
              <w:spacing w:line="440" w:lineRule="exact"/>
              <w:rPr>
                <w:rFonts w:ascii="宋体" w:hAnsi="宋体"/>
                <w:sz w:val="24"/>
              </w:rPr>
            </w:pPr>
          </w:p>
        </w:tc>
      </w:tr>
      <w:tr w14:paraId="7F693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4" w:hRule="atLeast"/>
          <w:jc w:val="center"/>
        </w:trPr>
        <w:tc>
          <w:tcPr>
            <w:tcW w:w="703" w:type="dxa"/>
            <w:noWrap/>
            <w:vAlign w:val="center"/>
          </w:tcPr>
          <w:p w14:paraId="67CD4A33">
            <w:pPr>
              <w:spacing w:line="440" w:lineRule="exact"/>
              <w:ind w:firstLine="139"/>
              <w:jc w:val="center"/>
              <w:rPr>
                <w:rFonts w:ascii="宋体" w:hAnsi="宋体"/>
                <w:sz w:val="24"/>
              </w:rPr>
            </w:pPr>
            <w:r>
              <w:rPr>
                <w:rFonts w:hint="eastAsia" w:ascii="宋体" w:hAnsi="宋体"/>
                <w:sz w:val="24"/>
              </w:rPr>
              <w:t>2</w:t>
            </w:r>
          </w:p>
        </w:tc>
        <w:tc>
          <w:tcPr>
            <w:tcW w:w="6585" w:type="dxa"/>
            <w:noWrap/>
            <w:vAlign w:val="center"/>
          </w:tcPr>
          <w:p w14:paraId="59FAC50D">
            <w:pPr>
              <w:spacing w:line="440" w:lineRule="exact"/>
              <w:rPr>
                <w:rFonts w:ascii="宋体" w:hAnsi="宋体"/>
                <w:sz w:val="24"/>
              </w:rPr>
            </w:pPr>
            <w:r>
              <w:rPr>
                <w:rFonts w:hint="eastAsia" w:ascii="宋体" w:hAnsi="宋体" w:eastAsia="宋体" w:cs="宋体"/>
                <w:color w:val="000000"/>
                <w:sz w:val="24"/>
              </w:rPr>
              <w:t>上一年度的财务状况报表（</w:t>
            </w:r>
            <w:r>
              <w:rPr>
                <w:rFonts w:hint="eastAsia" w:ascii="宋体" w:hAnsi="宋体" w:eastAsia="宋体" w:cs="宋体"/>
                <w:color w:val="000000"/>
                <w:sz w:val="24"/>
                <w:lang w:eastAsia="zh-CN"/>
              </w:rPr>
              <w:t>供应商</w:t>
            </w:r>
            <w:r>
              <w:rPr>
                <w:rFonts w:hint="eastAsia" w:ascii="宋体" w:hAnsi="宋体" w:eastAsia="宋体" w:cs="宋体"/>
                <w:color w:val="000000"/>
                <w:sz w:val="24"/>
              </w:rPr>
              <w:t>成立不满一年无需提供）</w:t>
            </w:r>
          </w:p>
        </w:tc>
        <w:tc>
          <w:tcPr>
            <w:tcW w:w="1380" w:type="dxa"/>
            <w:noWrap/>
          </w:tcPr>
          <w:p w14:paraId="44D8C6D1">
            <w:pPr>
              <w:spacing w:line="440" w:lineRule="exact"/>
              <w:ind w:firstLine="139"/>
              <w:rPr>
                <w:rFonts w:ascii="宋体" w:hAnsi="宋体"/>
                <w:strike/>
                <w:sz w:val="24"/>
              </w:rPr>
            </w:pPr>
          </w:p>
        </w:tc>
        <w:tc>
          <w:tcPr>
            <w:tcW w:w="912" w:type="dxa"/>
            <w:noWrap/>
          </w:tcPr>
          <w:p w14:paraId="2192B41A">
            <w:pPr>
              <w:spacing w:line="440" w:lineRule="exact"/>
              <w:ind w:firstLine="139"/>
              <w:rPr>
                <w:rFonts w:ascii="宋体" w:hAnsi="宋体"/>
                <w:strike/>
                <w:sz w:val="24"/>
              </w:rPr>
            </w:pPr>
          </w:p>
        </w:tc>
      </w:tr>
      <w:tr w14:paraId="27458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6" w:hRule="atLeast"/>
          <w:jc w:val="center"/>
        </w:trPr>
        <w:tc>
          <w:tcPr>
            <w:tcW w:w="703" w:type="dxa"/>
            <w:noWrap/>
            <w:vAlign w:val="center"/>
          </w:tcPr>
          <w:p w14:paraId="0F1F20C5">
            <w:pPr>
              <w:spacing w:line="440" w:lineRule="exact"/>
              <w:ind w:firstLine="139"/>
              <w:jc w:val="center"/>
              <w:rPr>
                <w:rFonts w:ascii="宋体" w:hAnsi="宋体"/>
                <w:sz w:val="24"/>
              </w:rPr>
            </w:pPr>
            <w:r>
              <w:rPr>
                <w:rFonts w:hint="eastAsia" w:ascii="宋体" w:hAnsi="宋体"/>
                <w:sz w:val="24"/>
              </w:rPr>
              <w:t>3</w:t>
            </w:r>
          </w:p>
        </w:tc>
        <w:tc>
          <w:tcPr>
            <w:tcW w:w="6585" w:type="dxa"/>
            <w:noWrap/>
            <w:vAlign w:val="center"/>
          </w:tcPr>
          <w:p w14:paraId="0B580F17">
            <w:pPr>
              <w:spacing w:line="440" w:lineRule="exact"/>
              <w:rPr>
                <w:rFonts w:ascii="宋体" w:hAnsi="宋体"/>
                <w:sz w:val="24"/>
              </w:rPr>
            </w:pPr>
            <w:r>
              <w:rPr>
                <w:rFonts w:hint="eastAsia" w:ascii="宋体" w:hAnsi="宋体" w:eastAsia="宋体" w:cs="宋体"/>
                <w:color w:val="000000"/>
                <w:sz w:val="24"/>
              </w:rPr>
              <w:t>具备履行合同所必需的设备和专业技术能力的书面声明</w:t>
            </w:r>
          </w:p>
        </w:tc>
        <w:tc>
          <w:tcPr>
            <w:tcW w:w="1380" w:type="dxa"/>
            <w:noWrap/>
          </w:tcPr>
          <w:p w14:paraId="54127CC3">
            <w:pPr>
              <w:spacing w:line="440" w:lineRule="exact"/>
              <w:ind w:firstLine="139"/>
              <w:rPr>
                <w:rFonts w:ascii="宋体" w:hAnsi="宋体"/>
                <w:sz w:val="24"/>
              </w:rPr>
            </w:pPr>
          </w:p>
        </w:tc>
        <w:tc>
          <w:tcPr>
            <w:tcW w:w="912" w:type="dxa"/>
            <w:noWrap/>
          </w:tcPr>
          <w:p w14:paraId="313B36A1">
            <w:pPr>
              <w:spacing w:line="440" w:lineRule="exact"/>
              <w:ind w:firstLine="139"/>
              <w:rPr>
                <w:rFonts w:ascii="宋体" w:hAnsi="宋体"/>
                <w:sz w:val="24"/>
              </w:rPr>
            </w:pPr>
          </w:p>
        </w:tc>
      </w:tr>
      <w:tr w14:paraId="53A97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6" w:hRule="atLeast"/>
          <w:jc w:val="center"/>
        </w:trPr>
        <w:tc>
          <w:tcPr>
            <w:tcW w:w="703" w:type="dxa"/>
            <w:noWrap/>
            <w:vAlign w:val="center"/>
          </w:tcPr>
          <w:p w14:paraId="28257BF6">
            <w:pPr>
              <w:spacing w:line="440" w:lineRule="exact"/>
              <w:ind w:firstLine="139"/>
              <w:jc w:val="center"/>
              <w:rPr>
                <w:rFonts w:ascii="宋体" w:hAnsi="宋体"/>
                <w:sz w:val="24"/>
              </w:rPr>
            </w:pPr>
            <w:r>
              <w:rPr>
                <w:rFonts w:hint="eastAsia" w:ascii="宋体" w:hAnsi="宋体"/>
                <w:sz w:val="24"/>
              </w:rPr>
              <w:t>4</w:t>
            </w:r>
          </w:p>
        </w:tc>
        <w:tc>
          <w:tcPr>
            <w:tcW w:w="6585" w:type="dxa"/>
            <w:noWrap/>
            <w:vAlign w:val="center"/>
          </w:tcPr>
          <w:p w14:paraId="386BF13F">
            <w:pPr>
              <w:spacing w:line="440" w:lineRule="exact"/>
              <w:rPr>
                <w:rFonts w:ascii="宋体" w:hAnsi="宋体"/>
                <w:sz w:val="24"/>
              </w:rPr>
            </w:pPr>
            <w:r>
              <w:rPr>
                <w:rFonts w:hint="eastAsia" w:ascii="宋体" w:hAnsi="宋体" w:eastAsia="宋体" w:cs="宋体"/>
                <w:color w:val="000000"/>
                <w:sz w:val="24"/>
              </w:rPr>
              <w:t>依法缴纳税收和社会保障资金的相关材料（提供提交投标文件截止时间前一年内至少一个月依法缴纳税收及缴纳社会保障资金的证明材料。</w:t>
            </w:r>
            <w:r>
              <w:rPr>
                <w:rFonts w:hint="eastAsia" w:ascii="宋体" w:hAnsi="宋体" w:eastAsia="宋体" w:cs="宋体"/>
                <w:color w:val="000000"/>
                <w:sz w:val="24"/>
                <w:lang w:eastAsia="zh-CN"/>
              </w:rPr>
              <w:t>供应商</w:t>
            </w:r>
            <w:r>
              <w:rPr>
                <w:rFonts w:hint="eastAsia" w:ascii="宋体" w:hAnsi="宋体" w:eastAsia="宋体" w:cs="宋体"/>
                <w:color w:val="000000"/>
                <w:sz w:val="24"/>
              </w:rPr>
              <w:t>依法享受缓缴、免缴税收、社会保障资金的提供证明材料）</w:t>
            </w:r>
          </w:p>
        </w:tc>
        <w:tc>
          <w:tcPr>
            <w:tcW w:w="1380" w:type="dxa"/>
            <w:noWrap/>
          </w:tcPr>
          <w:p w14:paraId="1D83CDF8">
            <w:pPr>
              <w:spacing w:line="440" w:lineRule="exact"/>
              <w:ind w:firstLine="139"/>
              <w:rPr>
                <w:rFonts w:ascii="宋体" w:hAnsi="宋体"/>
                <w:sz w:val="24"/>
              </w:rPr>
            </w:pPr>
          </w:p>
        </w:tc>
        <w:tc>
          <w:tcPr>
            <w:tcW w:w="912" w:type="dxa"/>
            <w:noWrap/>
          </w:tcPr>
          <w:p w14:paraId="6F05CB63">
            <w:pPr>
              <w:spacing w:line="440" w:lineRule="exact"/>
              <w:ind w:firstLine="139"/>
              <w:rPr>
                <w:rFonts w:ascii="宋体" w:hAnsi="宋体"/>
                <w:sz w:val="24"/>
              </w:rPr>
            </w:pPr>
          </w:p>
        </w:tc>
      </w:tr>
      <w:tr w14:paraId="7B417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jc w:val="center"/>
        </w:trPr>
        <w:tc>
          <w:tcPr>
            <w:tcW w:w="703" w:type="dxa"/>
            <w:tcBorders>
              <w:bottom w:val="single" w:color="000000" w:sz="4" w:space="0"/>
            </w:tcBorders>
            <w:noWrap/>
            <w:vAlign w:val="center"/>
          </w:tcPr>
          <w:p w14:paraId="626EB41B">
            <w:pPr>
              <w:spacing w:line="440" w:lineRule="exact"/>
              <w:ind w:firstLine="139"/>
              <w:jc w:val="center"/>
              <w:rPr>
                <w:rFonts w:ascii="宋体" w:hAnsi="宋体"/>
                <w:sz w:val="24"/>
              </w:rPr>
            </w:pPr>
            <w:r>
              <w:rPr>
                <w:rFonts w:hint="eastAsia" w:ascii="宋体" w:hAnsi="宋体"/>
                <w:sz w:val="24"/>
              </w:rPr>
              <w:t>5</w:t>
            </w:r>
          </w:p>
        </w:tc>
        <w:tc>
          <w:tcPr>
            <w:tcW w:w="6585" w:type="dxa"/>
            <w:tcBorders>
              <w:bottom w:val="single" w:color="000000" w:sz="4" w:space="0"/>
            </w:tcBorders>
            <w:noWrap/>
            <w:vAlign w:val="center"/>
          </w:tcPr>
          <w:p w14:paraId="54A848AF">
            <w:pPr>
              <w:spacing w:line="440" w:lineRule="exact"/>
              <w:rPr>
                <w:rFonts w:ascii="宋体" w:hAnsi="宋体"/>
                <w:sz w:val="24"/>
              </w:rPr>
            </w:pPr>
            <w:r>
              <w:rPr>
                <w:rFonts w:hint="eastAsia" w:ascii="宋体" w:hAnsi="宋体" w:eastAsia="宋体" w:cs="宋体"/>
                <w:color w:val="000000"/>
                <w:sz w:val="24"/>
              </w:rPr>
              <w:t>参加政府采购活动前 3 年内在经营活动中没有重大违法记录的书面声明</w:t>
            </w:r>
          </w:p>
        </w:tc>
        <w:tc>
          <w:tcPr>
            <w:tcW w:w="1380" w:type="dxa"/>
            <w:tcBorders>
              <w:bottom w:val="single" w:color="000000" w:sz="4" w:space="0"/>
            </w:tcBorders>
            <w:noWrap/>
          </w:tcPr>
          <w:p w14:paraId="77A77BFE">
            <w:pPr>
              <w:spacing w:line="440" w:lineRule="exact"/>
              <w:ind w:firstLine="139"/>
              <w:rPr>
                <w:rFonts w:ascii="宋体" w:hAnsi="宋体"/>
                <w:sz w:val="24"/>
              </w:rPr>
            </w:pPr>
          </w:p>
        </w:tc>
        <w:tc>
          <w:tcPr>
            <w:tcW w:w="912" w:type="dxa"/>
            <w:tcBorders>
              <w:bottom w:val="single" w:color="000000" w:sz="4" w:space="0"/>
            </w:tcBorders>
            <w:noWrap/>
          </w:tcPr>
          <w:p w14:paraId="7CE9E386">
            <w:pPr>
              <w:spacing w:line="440" w:lineRule="exact"/>
              <w:ind w:firstLine="139"/>
              <w:rPr>
                <w:rFonts w:ascii="宋体" w:hAnsi="宋体"/>
                <w:sz w:val="24"/>
              </w:rPr>
            </w:pPr>
          </w:p>
        </w:tc>
      </w:tr>
      <w:tr w14:paraId="605F9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jc w:val="center"/>
        </w:trPr>
        <w:tc>
          <w:tcPr>
            <w:tcW w:w="703" w:type="dxa"/>
            <w:tcBorders>
              <w:top w:val="single" w:color="000000" w:sz="4" w:space="0"/>
              <w:bottom w:val="single" w:color="000000" w:sz="4" w:space="0"/>
            </w:tcBorders>
            <w:noWrap/>
            <w:vAlign w:val="center"/>
          </w:tcPr>
          <w:p w14:paraId="559AD001">
            <w:pPr>
              <w:spacing w:line="440" w:lineRule="exact"/>
              <w:ind w:firstLine="139"/>
              <w:jc w:val="center"/>
              <w:rPr>
                <w:rFonts w:hint="eastAsia" w:ascii="宋体" w:hAnsi="宋体" w:eastAsia="宋体"/>
                <w:sz w:val="24"/>
                <w:lang w:val="en-US" w:eastAsia="zh-CN"/>
              </w:rPr>
            </w:pPr>
            <w:r>
              <w:rPr>
                <w:rFonts w:hint="eastAsia" w:ascii="宋体" w:hAnsi="宋体" w:eastAsia="宋体"/>
                <w:sz w:val="24"/>
                <w:lang w:val="en-US" w:eastAsia="zh-CN"/>
              </w:rPr>
              <w:t>6</w:t>
            </w:r>
          </w:p>
        </w:tc>
        <w:tc>
          <w:tcPr>
            <w:tcW w:w="6585" w:type="dxa"/>
            <w:tcBorders>
              <w:top w:val="single" w:color="000000" w:sz="4" w:space="0"/>
              <w:bottom w:val="single" w:color="000000" w:sz="4" w:space="0"/>
            </w:tcBorders>
            <w:noWrap/>
            <w:vAlign w:val="center"/>
          </w:tcPr>
          <w:p w14:paraId="5BAAE5B6">
            <w:pPr>
              <w:pStyle w:val="30"/>
              <w:spacing w:beforeAutospacing="0" w:afterAutospacing="0" w:line="560" w:lineRule="exact"/>
              <w:jc w:val="both"/>
              <w:rPr>
                <w:rFonts w:hint="default" w:ascii="宋体" w:hAnsi="宋体" w:eastAsia="宋体" w:cs="宋体"/>
                <w:color w:val="000000"/>
                <w:lang w:val="en-US"/>
              </w:rPr>
            </w:pPr>
            <w:r>
              <w:rPr>
                <w:rFonts w:hint="eastAsia" w:ascii="宋体" w:hAnsi="宋体" w:eastAsia="宋体" w:cs="宋体"/>
                <w:color w:val="000000"/>
                <w:sz w:val="24"/>
                <w:szCs w:val="24"/>
                <w:lang w:val="en-US" w:eastAsia="zh-CN" w:bidi="ar-SA"/>
              </w:rPr>
              <w:t>单位负责人为同一人或者存在直接控股、管理关系的不同供应商，不得参加同一合同项下的政府采购活动。</w:t>
            </w:r>
          </w:p>
        </w:tc>
        <w:tc>
          <w:tcPr>
            <w:tcW w:w="1380" w:type="dxa"/>
            <w:tcBorders>
              <w:top w:val="single" w:color="000000" w:sz="4" w:space="0"/>
              <w:bottom w:val="single" w:color="000000" w:sz="4" w:space="0"/>
            </w:tcBorders>
            <w:noWrap/>
          </w:tcPr>
          <w:p w14:paraId="0CDBCF6D">
            <w:pPr>
              <w:spacing w:line="440" w:lineRule="exact"/>
              <w:ind w:firstLine="139"/>
              <w:rPr>
                <w:rFonts w:ascii="宋体" w:hAnsi="宋体"/>
                <w:sz w:val="24"/>
              </w:rPr>
            </w:pPr>
          </w:p>
        </w:tc>
        <w:tc>
          <w:tcPr>
            <w:tcW w:w="912" w:type="dxa"/>
            <w:tcBorders>
              <w:top w:val="single" w:color="000000" w:sz="4" w:space="0"/>
              <w:bottom w:val="single" w:color="000000" w:sz="4" w:space="0"/>
            </w:tcBorders>
            <w:noWrap/>
          </w:tcPr>
          <w:p w14:paraId="07ED3841">
            <w:pPr>
              <w:spacing w:line="440" w:lineRule="exact"/>
              <w:ind w:firstLine="139"/>
              <w:rPr>
                <w:rFonts w:ascii="宋体" w:hAnsi="宋体"/>
                <w:sz w:val="24"/>
              </w:rPr>
            </w:pPr>
          </w:p>
        </w:tc>
      </w:tr>
      <w:tr w14:paraId="38AE8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jc w:val="center"/>
        </w:trPr>
        <w:tc>
          <w:tcPr>
            <w:tcW w:w="703" w:type="dxa"/>
            <w:tcBorders>
              <w:top w:val="single" w:color="000000" w:sz="4" w:space="0"/>
              <w:bottom w:val="single" w:color="000000" w:sz="4" w:space="0"/>
            </w:tcBorders>
            <w:noWrap/>
            <w:vAlign w:val="center"/>
          </w:tcPr>
          <w:p w14:paraId="1CB20942">
            <w:pPr>
              <w:spacing w:line="440" w:lineRule="exact"/>
              <w:ind w:firstLine="139"/>
              <w:jc w:val="center"/>
              <w:rPr>
                <w:rFonts w:hint="eastAsia" w:ascii="宋体" w:hAnsi="宋体" w:eastAsia="宋体"/>
                <w:sz w:val="24"/>
                <w:lang w:eastAsia="zh-CN"/>
              </w:rPr>
            </w:pPr>
            <w:r>
              <w:rPr>
                <w:rFonts w:hint="eastAsia" w:ascii="宋体" w:hAnsi="宋体" w:eastAsia="宋体"/>
                <w:sz w:val="24"/>
                <w:lang w:val="en-US" w:eastAsia="zh-CN"/>
              </w:rPr>
              <w:t>7</w:t>
            </w:r>
          </w:p>
        </w:tc>
        <w:tc>
          <w:tcPr>
            <w:tcW w:w="6585" w:type="dxa"/>
            <w:tcBorders>
              <w:top w:val="single" w:color="000000" w:sz="4" w:space="0"/>
              <w:bottom w:val="single" w:color="000000" w:sz="4" w:space="0"/>
            </w:tcBorders>
            <w:noWrap/>
            <w:vAlign w:val="center"/>
          </w:tcPr>
          <w:p w14:paraId="3629E9D4">
            <w:pPr>
              <w:pStyle w:val="30"/>
              <w:spacing w:beforeAutospacing="0" w:afterAutospacing="0" w:line="560" w:lineRule="exact"/>
              <w:jc w:val="both"/>
              <w:rPr>
                <w:rFonts w:ascii="宋体" w:hAnsi="宋体"/>
                <w:sz w:val="24"/>
              </w:rPr>
            </w:pPr>
            <w:r>
              <w:rPr>
                <w:rFonts w:hint="eastAsia" w:ascii="宋体" w:hAnsi="宋体" w:eastAsia="宋体" w:cs="宋体"/>
                <w:color w:val="000000"/>
              </w:rPr>
              <w:t>医疗器械的生产或经营许可资格证明。</w:t>
            </w:r>
          </w:p>
        </w:tc>
        <w:tc>
          <w:tcPr>
            <w:tcW w:w="1380" w:type="dxa"/>
            <w:tcBorders>
              <w:top w:val="single" w:color="000000" w:sz="4" w:space="0"/>
              <w:bottom w:val="single" w:color="000000" w:sz="4" w:space="0"/>
            </w:tcBorders>
            <w:noWrap/>
          </w:tcPr>
          <w:p w14:paraId="561DF03E">
            <w:pPr>
              <w:spacing w:line="440" w:lineRule="exact"/>
              <w:ind w:firstLine="139"/>
              <w:rPr>
                <w:rFonts w:ascii="宋体" w:hAnsi="宋体"/>
                <w:sz w:val="24"/>
              </w:rPr>
            </w:pPr>
          </w:p>
        </w:tc>
        <w:tc>
          <w:tcPr>
            <w:tcW w:w="912" w:type="dxa"/>
            <w:tcBorders>
              <w:top w:val="single" w:color="000000" w:sz="4" w:space="0"/>
              <w:bottom w:val="single" w:color="000000" w:sz="4" w:space="0"/>
            </w:tcBorders>
            <w:noWrap/>
          </w:tcPr>
          <w:p w14:paraId="5DE3C2DC">
            <w:pPr>
              <w:spacing w:line="440" w:lineRule="exact"/>
              <w:ind w:firstLine="139"/>
              <w:rPr>
                <w:rFonts w:ascii="宋体" w:hAnsi="宋体"/>
                <w:sz w:val="24"/>
              </w:rPr>
            </w:pPr>
          </w:p>
        </w:tc>
      </w:tr>
      <w:tr w14:paraId="0B790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jc w:val="center"/>
        </w:trPr>
        <w:tc>
          <w:tcPr>
            <w:tcW w:w="703" w:type="dxa"/>
            <w:tcBorders>
              <w:top w:val="single" w:color="000000" w:sz="4" w:space="0"/>
              <w:bottom w:val="single" w:color="000000" w:sz="4" w:space="0"/>
            </w:tcBorders>
            <w:noWrap/>
            <w:vAlign w:val="center"/>
          </w:tcPr>
          <w:p w14:paraId="17811603">
            <w:pPr>
              <w:spacing w:line="440" w:lineRule="exact"/>
              <w:ind w:firstLine="139"/>
              <w:jc w:val="center"/>
              <w:rPr>
                <w:rFonts w:hint="eastAsia" w:ascii="宋体" w:hAnsi="宋体" w:eastAsiaTheme="minorEastAsia"/>
                <w:sz w:val="24"/>
                <w:lang w:val="en-US" w:eastAsia="zh-CN"/>
              </w:rPr>
            </w:pPr>
            <w:r>
              <w:rPr>
                <w:rFonts w:hint="eastAsia" w:ascii="宋体" w:hAnsi="宋体"/>
                <w:sz w:val="24"/>
                <w:lang w:val="en-US" w:eastAsia="zh-CN"/>
              </w:rPr>
              <w:t>8</w:t>
            </w:r>
          </w:p>
        </w:tc>
        <w:tc>
          <w:tcPr>
            <w:tcW w:w="6585" w:type="dxa"/>
            <w:tcBorders>
              <w:top w:val="single" w:color="000000" w:sz="4" w:space="0"/>
              <w:bottom w:val="single" w:color="000000" w:sz="4" w:space="0"/>
            </w:tcBorders>
            <w:noWrap/>
            <w:vAlign w:val="center"/>
          </w:tcPr>
          <w:p w14:paraId="5DF68640">
            <w:pPr>
              <w:pStyle w:val="30"/>
              <w:spacing w:beforeAutospacing="0" w:afterAutospacing="0" w:line="560" w:lineRule="exact"/>
              <w:jc w:val="both"/>
              <w:rPr>
                <w:rFonts w:hint="default" w:ascii="宋体" w:hAnsi="宋体" w:eastAsia="宋体" w:cs="宋体"/>
                <w:color w:val="000000"/>
                <w:sz w:val="24"/>
                <w:lang w:val="en-US" w:eastAsia="zh-CN"/>
              </w:rPr>
            </w:pPr>
            <w:r>
              <w:rPr>
                <w:rFonts w:hint="eastAsia" w:ascii="宋体" w:hAnsi="宋体" w:eastAsia="宋体" w:cs="宋体"/>
                <w:color w:val="000000"/>
              </w:rPr>
              <w:t>产品相应的注册证或备案证。</w:t>
            </w:r>
          </w:p>
        </w:tc>
        <w:tc>
          <w:tcPr>
            <w:tcW w:w="1380" w:type="dxa"/>
            <w:tcBorders>
              <w:top w:val="single" w:color="000000" w:sz="4" w:space="0"/>
              <w:bottom w:val="single" w:color="000000" w:sz="4" w:space="0"/>
            </w:tcBorders>
            <w:noWrap/>
          </w:tcPr>
          <w:p w14:paraId="01868CF2">
            <w:pPr>
              <w:spacing w:line="440" w:lineRule="exact"/>
              <w:ind w:firstLine="139"/>
              <w:rPr>
                <w:rFonts w:ascii="宋体" w:hAnsi="宋体"/>
                <w:sz w:val="24"/>
              </w:rPr>
            </w:pPr>
          </w:p>
        </w:tc>
        <w:tc>
          <w:tcPr>
            <w:tcW w:w="912" w:type="dxa"/>
            <w:tcBorders>
              <w:top w:val="single" w:color="000000" w:sz="4" w:space="0"/>
              <w:bottom w:val="single" w:color="000000" w:sz="4" w:space="0"/>
            </w:tcBorders>
            <w:noWrap/>
          </w:tcPr>
          <w:p w14:paraId="242928F2">
            <w:pPr>
              <w:spacing w:line="440" w:lineRule="exact"/>
              <w:ind w:firstLine="139"/>
              <w:rPr>
                <w:rFonts w:ascii="宋体" w:hAnsi="宋体"/>
                <w:sz w:val="24"/>
              </w:rPr>
            </w:pPr>
          </w:p>
        </w:tc>
      </w:tr>
      <w:tr w14:paraId="5C934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jc w:val="center"/>
        </w:trPr>
        <w:tc>
          <w:tcPr>
            <w:tcW w:w="703" w:type="dxa"/>
            <w:tcBorders>
              <w:top w:val="single" w:color="000000" w:sz="4" w:space="0"/>
              <w:bottom w:val="single" w:color="000000" w:sz="4" w:space="0"/>
            </w:tcBorders>
            <w:noWrap/>
            <w:vAlign w:val="center"/>
          </w:tcPr>
          <w:p w14:paraId="307B7CF9">
            <w:pPr>
              <w:spacing w:line="440" w:lineRule="exact"/>
              <w:ind w:firstLine="139"/>
              <w:jc w:val="center"/>
              <w:rPr>
                <w:rFonts w:hint="default" w:ascii="宋体" w:hAnsi="宋体"/>
                <w:sz w:val="24"/>
                <w:lang w:val="en-US" w:eastAsia="zh-CN"/>
              </w:rPr>
            </w:pPr>
            <w:r>
              <w:rPr>
                <w:rFonts w:hint="eastAsia" w:ascii="宋体" w:hAnsi="宋体"/>
                <w:sz w:val="24"/>
                <w:lang w:val="en-US" w:eastAsia="zh-CN"/>
              </w:rPr>
              <w:t>9</w:t>
            </w:r>
          </w:p>
        </w:tc>
        <w:tc>
          <w:tcPr>
            <w:tcW w:w="6585" w:type="dxa"/>
            <w:tcBorders>
              <w:top w:val="single" w:color="000000" w:sz="4" w:space="0"/>
              <w:bottom w:val="single" w:color="000000" w:sz="4" w:space="0"/>
            </w:tcBorders>
            <w:noWrap/>
            <w:vAlign w:val="center"/>
          </w:tcPr>
          <w:p w14:paraId="6B427BE4">
            <w:pPr>
              <w:pStyle w:val="30"/>
              <w:spacing w:beforeAutospacing="0" w:afterAutospacing="0" w:line="560" w:lineRule="exact"/>
              <w:jc w:val="both"/>
              <w:rPr>
                <w:rFonts w:hint="default" w:ascii="宋体" w:hAnsi="宋体" w:eastAsia="宋体" w:cs="宋体"/>
                <w:color w:val="000000"/>
                <w:lang w:val="en-US" w:eastAsia="zh-CN"/>
              </w:rPr>
            </w:pPr>
            <w:r>
              <w:rPr>
                <w:rFonts w:hint="eastAsia" w:ascii="宋体" w:hAnsi="宋体" w:eastAsia="宋体" w:cs="宋体"/>
                <w:color w:val="000000"/>
                <w:lang w:val="en-US" w:eastAsia="zh-CN"/>
              </w:rPr>
              <w:t>中小企业声明函（如有）</w:t>
            </w:r>
          </w:p>
        </w:tc>
        <w:tc>
          <w:tcPr>
            <w:tcW w:w="1380" w:type="dxa"/>
            <w:tcBorders>
              <w:top w:val="single" w:color="000000" w:sz="4" w:space="0"/>
              <w:bottom w:val="single" w:color="000000" w:sz="4" w:space="0"/>
            </w:tcBorders>
            <w:noWrap/>
          </w:tcPr>
          <w:p w14:paraId="699277E3">
            <w:pPr>
              <w:spacing w:line="440" w:lineRule="exact"/>
              <w:ind w:firstLine="139"/>
              <w:rPr>
                <w:rFonts w:ascii="宋体" w:hAnsi="宋体"/>
                <w:sz w:val="24"/>
              </w:rPr>
            </w:pPr>
          </w:p>
        </w:tc>
        <w:tc>
          <w:tcPr>
            <w:tcW w:w="912" w:type="dxa"/>
            <w:tcBorders>
              <w:top w:val="single" w:color="000000" w:sz="4" w:space="0"/>
              <w:bottom w:val="single" w:color="000000" w:sz="4" w:space="0"/>
            </w:tcBorders>
            <w:noWrap/>
          </w:tcPr>
          <w:p w14:paraId="478F4896">
            <w:pPr>
              <w:spacing w:line="440" w:lineRule="exact"/>
              <w:ind w:firstLine="139"/>
              <w:rPr>
                <w:rFonts w:ascii="宋体" w:hAnsi="宋体"/>
                <w:sz w:val="24"/>
              </w:rPr>
            </w:pPr>
          </w:p>
        </w:tc>
      </w:tr>
    </w:tbl>
    <w:p w14:paraId="4E43B77B">
      <w:pPr>
        <w:ind w:firstLine="210"/>
        <w:jc w:val="center"/>
        <w:rPr>
          <w:rFonts w:hAnsi="宋体" w:eastAsia="宋体" w:cs="宋体"/>
          <w:sz w:val="24"/>
        </w:rPr>
      </w:pPr>
    </w:p>
    <w:p w14:paraId="45B45523">
      <w:pPr>
        <w:ind w:firstLine="210"/>
        <w:jc w:val="center"/>
        <w:rPr>
          <w:rFonts w:hAnsi="宋体" w:eastAsia="宋体" w:cs="宋体"/>
          <w:sz w:val="24"/>
        </w:rPr>
      </w:pPr>
    </w:p>
    <w:p w14:paraId="0959483F">
      <w:pPr>
        <w:spacing w:line="360" w:lineRule="auto"/>
        <w:ind w:firstLine="210"/>
        <w:jc w:val="center"/>
        <w:rPr>
          <w:rFonts w:hAnsi="宋体" w:eastAsia="宋体" w:cs="宋体"/>
          <w:sz w:val="24"/>
        </w:rPr>
      </w:pPr>
      <w:r>
        <w:rPr>
          <w:rFonts w:hint="eastAsia" w:hAnsi="宋体" w:eastAsia="宋体" w:cs="宋体"/>
          <w:sz w:val="24"/>
          <w:lang w:val="zh-CN"/>
        </w:rPr>
        <w:t>供应商（公章）：</w:t>
      </w:r>
    </w:p>
    <w:p w14:paraId="25BD5CA6">
      <w:pPr>
        <w:spacing w:line="360" w:lineRule="auto"/>
        <w:ind w:firstLine="210"/>
        <w:jc w:val="center"/>
        <w:rPr>
          <w:rFonts w:hAnsi="宋体" w:eastAsia="宋体" w:cs="宋体"/>
          <w:sz w:val="24"/>
        </w:rPr>
      </w:pPr>
      <w:r>
        <w:rPr>
          <w:rFonts w:hint="eastAsia" w:hAnsi="宋体" w:eastAsia="宋体" w:cs="宋体"/>
          <w:sz w:val="24"/>
          <w:lang w:val="zh-CN"/>
        </w:rPr>
        <w:t>法定代表人或授权委托人：（签字或盖章）</w:t>
      </w:r>
    </w:p>
    <w:p w14:paraId="2D7B905D">
      <w:pPr>
        <w:pStyle w:val="30"/>
        <w:spacing w:beforeAutospacing="0" w:afterAutospacing="0" w:line="360" w:lineRule="auto"/>
        <w:ind w:firstLine="3600"/>
        <w:jc w:val="both"/>
        <w:rPr>
          <w:rFonts w:hint="eastAsia" w:hAnsi="宋体" w:eastAsia="宋体" w:cs="宋体"/>
          <w:lang w:val="zh-CN"/>
        </w:rPr>
      </w:pPr>
      <w:r>
        <w:rPr>
          <w:rFonts w:hint="eastAsia" w:hAnsi="宋体" w:eastAsia="宋体" w:cs="宋体"/>
          <w:lang w:val="zh-CN"/>
        </w:rPr>
        <w:t>日期：</w:t>
      </w:r>
      <w:r>
        <w:rPr>
          <w:rFonts w:hint="eastAsia" w:hAnsi="宋体" w:eastAsia="宋体" w:cs="宋体"/>
          <w:lang w:val="en-US" w:eastAsia="zh-CN"/>
        </w:rPr>
        <w:t xml:space="preserve"> </w:t>
      </w:r>
      <w:r>
        <w:rPr>
          <w:rFonts w:hint="eastAsia" w:hAnsi="宋体" w:eastAsia="宋体" w:cs="宋体"/>
          <w:lang w:val="zh-CN"/>
        </w:rPr>
        <w:t>年</w:t>
      </w:r>
      <w:r>
        <w:rPr>
          <w:rFonts w:hint="eastAsia" w:hAnsi="宋体" w:eastAsia="宋体" w:cs="宋体"/>
          <w:lang w:val="en-US" w:eastAsia="zh-CN"/>
        </w:rPr>
        <w:t xml:space="preserve"> </w:t>
      </w:r>
      <w:r>
        <w:rPr>
          <w:rFonts w:hint="eastAsia" w:hAnsi="宋体" w:eastAsia="宋体" w:cs="宋体"/>
          <w:lang w:val="zh-CN"/>
        </w:rPr>
        <w:t>月</w:t>
      </w:r>
      <w:r>
        <w:rPr>
          <w:rFonts w:hint="eastAsia" w:hAnsi="宋体" w:eastAsia="宋体" w:cs="宋体"/>
          <w:lang w:val="en-US" w:eastAsia="zh-CN"/>
        </w:rPr>
        <w:t xml:space="preserve"> </w:t>
      </w:r>
      <w:r>
        <w:rPr>
          <w:rFonts w:hint="eastAsia" w:hAnsi="宋体" w:eastAsia="宋体" w:cs="宋体"/>
          <w:lang w:val="zh-CN"/>
        </w:rPr>
        <w:t>日</w:t>
      </w:r>
    </w:p>
    <w:p w14:paraId="036473CC">
      <w:pPr>
        <w:pStyle w:val="30"/>
        <w:spacing w:beforeAutospacing="0" w:afterAutospacing="0" w:line="360" w:lineRule="auto"/>
        <w:ind w:firstLine="3600"/>
        <w:jc w:val="both"/>
        <w:rPr>
          <w:rFonts w:hint="eastAsia" w:hAnsi="宋体" w:eastAsia="宋体" w:cs="宋体"/>
          <w:lang w:val="zh-CN"/>
        </w:rPr>
      </w:pPr>
    </w:p>
    <w:p w14:paraId="36E128A8">
      <w:pPr>
        <w:pStyle w:val="30"/>
        <w:spacing w:beforeAutospacing="0" w:afterAutospacing="0" w:line="360" w:lineRule="auto"/>
        <w:ind w:firstLine="3600"/>
        <w:jc w:val="both"/>
        <w:rPr>
          <w:rFonts w:hint="eastAsia" w:hAnsi="宋体" w:eastAsia="宋体" w:cs="宋体"/>
          <w:lang w:val="zh-CN"/>
        </w:rPr>
      </w:pPr>
    </w:p>
    <w:p w14:paraId="626C1341">
      <w:pPr>
        <w:pStyle w:val="30"/>
        <w:spacing w:beforeAutospacing="0" w:afterAutospacing="0" w:line="360" w:lineRule="auto"/>
        <w:jc w:val="both"/>
        <w:rPr>
          <w:rFonts w:hint="eastAsia" w:ascii="宋体" w:hAnsi="宋体" w:eastAsia="宋体" w:cs="宋体"/>
          <w:b/>
          <w:bCs/>
          <w:sz w:val="30"/>
          <w:szCs w:val="30"/>
        </w:rPr>
      </w:pPr>
    </w:p>
    <w:p w14:paraId="37A80BF0">
      <w:pPr>
        <w:pStyle w:val="30"/>
        <w:spacing w:beforeAutospacing="0" w:afterAutospacing="0" w:line="360" w:lineRule="auto"/>
        <w:jc w:val="center"/>
        <w:rPr>
          <w:rFonts w:hint="eastAsia" w:ascii="宋体" w:hAnsi="宋体" w:eastAsia="宋体" w:cs="宋体"/>
          <w:b/>
          <w:bCs/>
          <w:sz w:val="30"/>
          <w:szCs w:val="30"/>
        </w:rPr>
      </w:pPr>
    </w:p>
    <w:p w14:paraId="4ED0861C">
      <w:pPr>
        <w:pStyle w:val="30"/>
        <w:spacing w:beforeAutospacing="0" w:afterAutospacing="0" w:line="360" w:lineRule="auto"/>
        <w:jc w:val="center"/>
        <w:rPr>
          <w:rFonts w:hint="eastAsia" w:ascii="宋体" w:hAnsi="宋体" w:eastAsia="宋体" w:cs="宋体"/>
          <w:b/>
          <w:bCs/>
          <w:sz w:val="30"/>
          <w:szCs w:val="30"/>
        </w:rPr>
      </w:pPr>
    </w:p>
    <w:p w14:paraId="79CBF09E">
      <w:pPr>
        <w:pStyle w:val="30"/>
        <w:spacing w:beforeAutospacing="0" w:afterAutospacing="0" w:line="360" w:lineRule="auto"/>
        <w:jc w:val="center"/>
        <w:rPr>
          <w:rFonts w:ascii="宋体" w:hAnsi="宋体" w:eastAsia="宋体" w:cs="宋体"/>
          <w:sz w:val="24"/>
          <w:szCs w:val="24"/>
        </w:rPr>
      </w:pPr>
      <w:r>
        <w:rPr>
          <w:rFonts w:hint="eastAsia" w:ascii="宋体" w:hAnsi="宋体" w:eastAsia="宋体" w:cs="宋体"/>
          <w:b/>
          <w:bCs/>
          <w:sz w:val="30"/>
          <w:szCs w:val="30"/>
        </w:rPr>
        <w:t>符合性检查响应对照表</w:t>
      </w:r>
    </w:p>
    <w:tbl>
      <w:tblPr>
        <w:tblStyle w:val="33"/>
        <w:tblW w:w="94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844"/>
        <w:gridCol w:w="1951"/>
        <w:gridCol w:w="2025"/>
      </w:tblGrid>
      <w:tr w14:paraId="4CDF5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ign w:val="center"/>
          </w:tcPr>
          <w:p w14:paraId="62897B24">
            <w:pPr>
              <w:spacing w:line="400" w:lineRule="exact"/>
              <w:jc w:val="center"/>
              <w:rPr>
                <w:rFonts w:hAnsi="宋体" w:eastAsia="宋体" w:cs="宋体"/>
                <w:b/>
                <w:sz w:val="24"/>
              </w:rPr>
            </w:pPr>
            <w:r>
              <w:rPr>
                <w:rFonts w:hint="eastAsia" w:hAnsi="宋体" w:eastAsia="宋体" w:cs="宋体"/>
                <w:b/>
                <w:sz w:val="24"/>
              </w:rPr>
              <w:t>序号</w:t>
            </w:r>
          </w:p>
        </w:tc>
        <w:tc>
          <w:tcPr>
            <w:tcW w:w="4844" w:type="dxa"/>
            <w:noWrap/>
            <w:vAlign w:val="center"/>
          </w:tcPr>
          <w:p w14:paraId="5C493516">
            <w:pPr>
              <w:spacing w:line="400" w:lineRule="exact"/>
              <w:jc w:val="center"/>
              <w:rPr>
                <w:rFonts w:hAnsi="宋体" w:eastAsia="宋体" w:cs="宋体"/>
                <w:b/>
                <w:sz w:val="24"/>
              </w:rPr>
            </w:pPr>
            <w:r>
              <w:rPr>
                <w:rFonts w:hint="eastAsia" w:hAnsi="宋体" w:eastAsia="宋体" w:cs="宋体"/>
                <w:b/>
                <w:sz w:val="24"/>
              </w:rPr>
              <w:t>符合性检查响应内容</w:t>
            </w:r>
          </w:p>
        </w:tc>
        <w:tc>
          <w:tcPr>
            <w:tcW w:w="1951" w:type="dxa"/>
            <w:noWrap/>
            <w:vAlign w:val="center"/>
          </w:tcPr>
          <w:p w14:paraId="366774B5">
            <w:pPr>
              <w:spacing w:line="400" w:lineRule="exact"/>
              <w:jc w:val="center"/>
              <w:rPr>
                <w:rFonts w:hAnsi="宋体" w:eastAsia="宋体" w:cs="宋体"/>
                <w:b/>
                <w:sz w:val="24"/>
              </w:rPr>
            </w:pPr>
            <w:r>
              <w:rPr>
                <w:rFonts w:hint="eastAsia" w:hAnsi="宋体" w:eastAsia="宋体" w:cs="宋体"/>
                <w:b/>
                <w:sz w:val="24"/>
              </w:rPr>
              <w:t>是否响应</w:t>
            </w:r>
          </w:p>
          <w:p w14:paraId="356D8176">
            <w:pPr>
              <w:spacing w:line="400" w:lineRule="exact"/>
              <w:jc w:val="center"/>
              <w:rPr>
                <w:rFonts w:hAnsi="宋体" w:eastAsia="宋体" w:cs="宋体"/>
                <w:b/>
                <w:sz w:val="24"/>
              </w:rPr>
            </w:pPr>
            <w:r>
              <w:rPr>
                <w:rFonts w:hint="eastAsia" w:hAnsi="宋体" w:eastAsia="宋体" w:cs="宋体"/>
                <w:b/>
                <w:sz w:val="24"/>
              </w:rPr>
              <w:t>（填是或者否）</w:t>
            </w:r>
          </w:p>
        </w:tc>
        <w:tc>
          <w:tcPr>
            <w:tcW w:w="2025" w:type="dxa"/>
            <w:noWrap/>
            <w:vAlign w:val="center"/>
          </w:tcPr>
          <w:p w14:paraId="5D2A8DB8">
            <w:pPr>
              <w:spacing w:line="400" w:lineRule="exact"/>
              <w:jc w:val="center"/>
              <w:rPr>
                <w:rFonts w:hAnsi="宋体" w:eastAsia="宋体" w:cs="宋体"/>
                <w:b/>
                <w:sz w:val="24"/>
              </w:rPr>
            </w:pPr>
            <w:r>
              <w:rPr>
                <w:rFonts w:hint="eastAsia" w:hAnsi="宋体" w:eastAsia="宋体" w:cs="宋体"/>
                <w:b/>
                <w:sz w:val="24"/>
              </w:rPr>
              <w:t>投标文件中的</w:t>
            </w:r>
          </w:p>
          <w:p w14:paraId="25396C57">
            <w:pPr>
              <w:spacing w:line="400" w:lineRule="exact"/>
              <w:jc w:val="center"/>
              <w:rPr>
                <w:rFonts w:hAnsi="宋体" w:eastAsia="宋体" w:cs="宋体"/>
                <w:b/>
                <w:sz w:val="24"/>
              </w:rPr>
            </w:pPr>
            <w:r>
              <w:rPr>
                <w:rFonts w:hint="eastAsia" w:hAnsi="宋体" w:eastAsia="宋体" w:cs="宋体"/>
                <w:b/>
                <w:sz w:val="24"/>
              </w:rPr>
              <w:t>页码位置</w:t>
            </w:r>
          </w:p>
        </w:tc>
      </w:tr>
      <w:tr w14:paraId="133A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646" w:type="dxa"/>
            <w:noWrap/>
            <w:vAlign w:val="center"/>
          </w:tcPr>
          <w:p w14:paraId="25B47C75">
            <w:pPr>
              <w:spacing w:line="400" w:lineRule="exact"/>
              <w:jc w:val="center"/>
              <w:rPr>
                <w:rFonts w:hAnsi="宋体" w:eastAsia="宋体" w:cs="宋体"/>
                <w:b/>
                <w:sz w:val="24"/>
              </w:rPr>
            </w:pPr>
            <w:r>
              <w:rPr>
                <w:rFonts w:hint="eastAsia" w:hAnsi="宋体" w:eastAsia="宋体" w:cs="宋体"/>
                <w:bCs/>
                <w:sz w:val="24"/>
              </w:rPr>
              <w:t>1</w:t>
            </w:r>
          </w:p>
        </w:tc>
        <w:tc>
          <w:tcPr>
            <w:tcW w:w="4844" w:type="dxa"/>
            <w:noWrap/>
            <w:vAlign w:val="center"/>
          </w:tcPr>
          <w:p w14:paraId="0BBCB707">
            <w:pPr>
              <w:spacing w:line="400" w:lineRule="exact"/>
              <w:rPr>
                <w:rFonts w:hint="eastAsia" w:hAnsi="宋体" w:eastAsia="宋体" w:cs="宋体"/>
                <w:iCs/>
                <w:sz w:val="24"/>
                <w:lang w:eastAsia="zh-CN"/>
              </w:rPr>
            </w:pPr>
            <w:r>
              <w:rPr>
                <w:rFonts w:hint="eastAsia" w:hAnsi="宋体" w:eastAsia="宋体" w:cs="宋体"/>
                <w:sz w:val="24"/>
              </w:rPr>
              <w:t>投标报价不得高于最高限价</w:t>
            </w:r>
          </w:p>
        </w:tc>
        <w:tc>
          <w:tcPr>
            <w:tcW w:w="1951" w:type="dxa"/>
            <w:noWrap/>
            <w:vAlign w:val="center"/>
          </w:tcPr>
          <w:p w14:paraId="4F3DB79B">
            <w:pPr>
              <w:spacing w:line="400" w:lineRule="exact"/>
              <w:rPr>
                <w:rFonts w:hAnsi="宋体" w:eastAsia="宋体" w:cs="宋体"/>
                <w:b/>
                <w:sz w:val="24"/>
              </w:rPr>
            </w:pPr>
          </w:p>
        </w:tc>
        <w:tc>
          <w:tcPr>
            <w:tcW w:w="2025" w:type="dxa"/>
            <w:noWrap/>
            <w:vAlign w:val="center"/>
          </w:tcPr>
          <w:p w14:paraId="1AA01F14">
            <w:pPr>
              <w:spacing w:line="400" w:lineRule="exact"/>
              <w:rPr>
                <w:rFonts w:hAnsi="宋体" w:eastAsia="宋体" w:cs="宋体"/>
                <w:b/>
                <w:sz w:val="24"/>
              </w:rPr>
            </w:pPr>
          </w:p>
        </w:tc>
      </w:tr>
      <w:tr w14:paraId="1A2FD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646" w:type="dxa"/>
            <w:noWrap/>
            <w:vAlign w:val="center"/>
          </w:tcPr>
          <w:p w14:paraId="2C7407CB">
            <w:pPr>
              <w:spacing w:line="400" w:lineRule="exact"/>
              <w:jc w:val="center"/>
              <w:rPr>
                <w:rFonts w:hint="eastAsia" w:hAnsi="宋体" w:eastAsia="宋体" w:cs="宋体"/>
                <w:bCs/>
                <w:sz w:val="24"/>
                <w:lang w:val="en-US" w:eastAsia="zh-CN"/>
              </w:rPr>
            </w:pPr>
            <w:r>
              <w:rPr>
                <w:rFonts w:hint="eastAsia" w:hAnsi="宋体" w:eastAsia="宋体" w:cs="宋体"/>
                <w:bCs/>
                <w:sz w:val="24"/>
                <w:lang w:val="en-US" w:eastAsia="zh-CN"/>
              </w:rPr>
              <w:t>2</w:t>
            </w:r>
          </w:p>
        </w:tc>
        <w:tc>
          <w:tcPr>
            <w:tcW w:w="4844" w:type="dxa"/>
            <w:noWrap/>
            <w:vAlign w:val="center"/>
          </w:tcPr>
          <w:p w14:paraId="167F6E35">
            <w:pPr>
              <w:spacing w:line="400" w:lineRule="exact"/>
              <w:rPr>
                <w:rFonts w:hint="eastAsia" w:hAnsi="宋体" w:eastAsia="宋体" w:cs="宋体"/>
                <w:sz w:val="24"/>
              </w:rPr>
            </w:pPr>
            <w:r>
              <w:rPr>
                <w:rFonts w:hint="eastAsia" w:hAnsi="宋体" w:eastAsia="宋体" w:cs="宋体"/>
                <w:sz w:val="24"/>
              </w:rPr>
              <w:t>合同履行期限（需明确且不得长于</w:t>
            </w:r>
            <w:r>
              <w:rPr>
                <w:rFonts w:hint="eastAsia" w:hAnsi="宋体" w:eastAsia="宋体" w:cs="宋体"/>
                <w:sz w:val="24"/>
                <w:lang w:val="en-US" w:eastAsia="zh-CN"/>
              </w:rPr>
              <w:t>采购</w:t>
            </w:r>
            <w:r>
              <w:rPr>
                <w:rFonts w:hint="eastAsia" w:hAnsi="宋体" w:eastAsia="宋体" w:cs="宋体"/>
                <w:sz w:val="24"/>
              </w:rPr>
              <w:t>文件要求）</w:t>
            </w:r>
          </w:p>
        </w:tc>
        <w:tc>
          <w:tcPr>
            <w:tcW w:w="1951" w:type="dxa"/>
            <w:noWrap/>
            <w:vAlign w:val="center"/>
          </w:tcPr>
          <w:p w14:paraId="39865D4D">
            <w:pPr>
              <w:spacing w:line="400" w:lineRule="exact"/>
              <w:rPr>
                <w:rFonts w:hAnsi="宋体" w:eastAsia="宋体" w:cs="宋体"/>
                <w:sz w:val="24"/>
              </w:rPr>
            </w:pPr>
          </w:p>
        </w:tc>
        <w:tc>
          <w:tcPr>
            <w:tcW w:w="2025" w:type="dxa"/>
            <w:noWrap/>
            <w:vAlign w:val="center"/>
          </w:tcPr>
          <w:p w14:paraId="3A9EE6DE">
            <w:pPr>
              <w:spacing w:line="400" w:lineRule="exact"/>
              <w:rPr>
                <w:rFonts w:hAnsi="宋体" w:eastAsia="宋体" w:cs="宋体"/>
                <w:sz w:val="24"/>
              </w:rPr>
            </w:pPr>
          </w:p>
        </w:tc>
      </w:tr>
      <w:tr w14:paraId="5341B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646" w:type="dxa"/>
            <w:noWrap/>
            <w:vAlign w:val="center"/>
          </w:tcPr>
          <w:p w14:paraId="127708EC">
            <w:pPr>
              <w:spacing w:line="400" w:lineRule="exact"/>
              <w:jc w:val="center"/>
              <w:rPr>
                <w:rFonts w:hint="eastAsia" w:hAnsi="宋体" w:eastAsia="宋体" w:cs="宋体"/>
                <w:bCs/>
                <w:sz w:val="24"/>
                <w:lang w:val="en-US" w:eastAsia="zh-CN"/>
              </w:rPr>
            </w:pPr>
            <w:r>
              <w:rPr>
                <w:rFonts w:hint="eastAsia" w:hAnsi="宋体" w:eastAsia="宋体" w:cs="宋体"/>
                <w:bCs/>
                <w:sz w:val="24"/>
                <w:lang w:val="en-US" w:eastAsia="zh-CN"/>
              </w:rPr>
              <w:t>3</w:t>
            </w:r>
          </w:p>
        </w:tc>
        <w:tc>
          <w:tcPr>
            <w:tcW w:w="4844" w:type="dxa"/>
            <w:noWrap/>
            <w:vAlign w:val="center"/>
          </w:tcPr>
          <w:p w14:paraId="6F74DF60">
            <w:pPr>
              <w:spacing w:line="400" w:lineRule="exact"/>
              <w:rPr>
                <w:rFonts w:hint="eastAsia" w:hAnsi="宋体" w:eastAsia="宋体" w:cs="宋体"/>
                <w:sz w:val="24"/>
              </w:rPr>
            </w:pPr>
            <w:r>
              <w:rPr>
                <w:rFonts w:hint="eastAsia" w:hAnsi="宋体" w:eastAsia="宋体" w:cs="宋体"/>
                <w:sz w:val="24"/>
              </w:rPr>
              <w:t>质保时间（需明确且不得短于</w:t>
            </w:r>
            <w:r>
              <w:rPr>
                <w:rFonts w:hint="eastAsia" w:hAnsi="宋体" w:eastAsia="宋体" w:cs="宋体"/>
                <w:sz w:val="24"/>
                <w:lang w:val="en-US" w:eastAsia="zh-CN"/>
              </w:rPr>
              <w:t>采购</w:t>
            </w:r>
            <w:r>
              <w:rPr>
                <w:rFonts w:hint="eastAsia" w:hAnsi="宋体" w:eastAsia="宋体" w:cs="宋体"/>
                <w:sz w:val="24"/>
              </w:rPr>
              <w:t>文件要求）</w:t>
            </w:r>
          </w:p>
        </w:tc>
        <w:tc>
          <w:tcPr>
            <w:tcW w:w="1951" w:type="dxa"/>
            <w:noWrap/>
            <w:vAlign w:val="center"/>
          </w:tcPr>
          <w:p w14:paraId="4854E278">
            <w:pPr>
              <w:spacing w:line="400" w:lineRule="exact"/>
              <w:rPr>
                <w:rFonts w:hAnsi="宋体" w:eastAsia="宋体" w:cs="宋体"/>
                <w:sz w:val="24"/>
              </w:rPr>
            </w:pPr>
          </w:p>
        </w:tc>
        <w:tc>
          <w:tcPr>
            <w:tcW w:w="2025" w:type="dxa"/>
            <w:noWrap/>
            <w:vAlign w:val="center"/>
          </w:tcPr>
          <w:p w14:paraId="59E60107">
            <w:pPr>
              <w:spacing w:line="400" w:lineRule="exact"/>
              <w:rPr>
                <w:rFonts w:hAnsi="宋体" w:eastAsia="宋体" w:cs="宋体"/>
                <w:sz w:val="24"/>
              </w:rPr>
            </w:pPr>
          </w:p>
        </w:tc>
      </w:tr>
    </w:tbl>
    <w:p w14:paraId="72850C25">
      <w:pPr>
        <w:ind w:firstLine="210"/>
        <w:rPr>
          <w:rFonts w:hAnsi="宋体" w:cs="宋体"/>
          <w:sz w:val="24"/>
        </w:rPr>
      </w:pPr>
    </w:p>
    <w:p w14:paraId="11CF3A19">
      <w:pPr>
        <w:ind w:firstLine="210"/>
        <w:rPr>
          <w:rFonts w:hAnsi="宋体" w:cs="宋体"/>
          <w:sz w:val="24"/>
        </w:rPr>
      </w:pPr>
    </w:p>
    <w:p w14:paraId="6271A121">
      <w:pPr>
        <w:spacing w:line="360" w:lineRule="auto"/>
        <w:ind w:firstLine="210"/>
        <w:jc w:val="center"/>
        <w:rPr>
          <w:rFonts w:hAnsi="宋体" w:eastAsia="宋体" w:cs="宋体"/>
          <w:sz w:val="24"/>
        </w:rPr>
      </w:pPr>
      <w:r>
        <w:rPr>
          <w:rFonts w:hint="eastAsia" w:hAnsi="宋体" w:eastAsia="宋体" w:cs="宋体"/>
          <w:sz w:val="24"/>
          <w:lang w:val="zh-CN"/>
        </w:rPr>
        <w:t>供应商（公章）：</w:t>
      </w:r>
    </w:p>
    <w:p w14:paraId="5FECBB2F">
      <w:pPr>
        <w:spacing w:line="360" w:lineRule="auto"/>
        <w:ind w:firstLine="210"/>
        <w:jc w:val="center"/>
        <w:rPr>
          <w:rFonts w:hAnsi="宋体" w:eastAsia="宋体" w:cs="宋体"/>
          <w:sz w:val="24"/>
        </w:rPr>
      </w:pPr>
      <w:r>
        <w:rPr>
          <w:rFonts w:hint="eastAsia" w:hAnsi="宋体" w:eastAsia="宋体" w:cs="宋体"/>
          <w:sz w:val="24"/>
          <w:lang w:val="zh-CN"/>
        </w:rPr>
        <w:t>法定代表人或授权委托人：（签字或盖章）</w:t>
      </w:r>
    </w:p>
    <w:p w14:paraId="4C3D9DCB">
      <w:pPr>
        <w:spacing w:line="360" w:lineRule="auto"/>
        <w:ind w:firstLine="3600"/>
        <w:outlineLvl w:val="1"/>
        <w:rPr>
          <w:rFonts w:hAnsi="宋体" w:eastAsia="宋体" w:cs="宋体"/>
          <w:sz w:val="24"/>
          <w:lang w:val="zh-CN"/>
        </w:rPr>
      </w:pPr>
      <w:r>
        <w:rPr>
          <w:rFonts w:hint="eastAsia" w:hAnsi="宋体" w:eastAsia="宋体" w:cs="宋体"/>
          <w:sz w:val="24"/>
          <w:lang w:val="zh-CN"/>
        </w:rPr>
        <w:t>日期：</w:t>
      </w:r>
      <w:r>
        <w:rPr>
          <w:rFonts w:hint="eastAsia" w:hAnsi="宋体" w:eastAsia="宋体" w:cs="宋体"/>
          <w:sz w:val="24"/>
          <w:lang w:val="en-US" w:eastAsia="zh-CN"/>
        </w:rPr>
        <w:t xml:space="preserve"> </w:t>
      </w:r>
      <w:r>
        <w:rPr>
          <w:rFonts w:hint="eastAsia" w:hAnsi="宋体" w:eastAsia="宋体" w:cs="宋体"/>
          <w:sz w:val="24"/>
          <w:lang w:val="zh-CN"/>
        </w:rPr>
        <w:t>年</w:t>
      </w:r>
      <w:r>
        <w:rPr>
          <w:rFonts w:hint="eastAsia" w:hAnsi="宋体" w:eastAsia="宋体" w:cs="宋体"/>
          <w:sz w:val="24"/>
          <w:lang w:val="en-US" w:eastAsia="zh-CN"/>
        </w:rPr>
        <w:t xml:space="preserve"> </w:t>
      </w:r>
      <w:r>
        <w:rPr>
          <w:rFonts w:hint="eastAsia" w:hAnsi="宋体" w:eastAsia="宋体" w:cs="宋体"/>
          <w:sz w:val="24"/>
          <w:lang w:val="zh-CN"/>
        </w:rPr>
        <w:t>月</w:t>
      </w:r>
      <w:r>
        <w:rPr>
          <w:rFonts w:hint="eastAsia" w:hAnsi="宋体" w:eastAsia="宋体" w:cs="宋体"/>
          <w:sz w:val="24"/>
          <w:lang w:val="en-US" w:eastAsia="zh-CN"/>
        </w:rPr>
        <w:t xml:space="preserve"> </w:t>
      </w:r>
      <w:r>
        <w:rPr>
          <w:rFonts w:hint="eastAsia" w:hAnsi="宋体" w:eastAsia="宋体" w:cs="宋体"/>
          <w:sz w:val="24"/>
          <w:lang w:val="zh-CN"/>
        </w:rPr>
        <w:t>日</w:t>
      </w:r>
    </w:p>
    <w:p w14:paraId="49626FDD">
      <w:pPr>
        <w:pStyle w:val="30"/>
        <w:spacing w:beforeAutospacing="0" w:afterAutospacing="0"/>
        <w:jc w:val="both"/>
        <w:rPr>
          <w:rFonts w:ascii="黑体" w:hAnsi="宋体" w:eastAsia="黑体" w:cs="黑体"/>
          <w:i/>
          <w:color w:val="000000"/>
          <w:sz w:val="32"/>
          <w:szCs w:val="32"/>
          <w:u w:val="single"/>
        </w:rPr>
      </w:pPr>
    </w:p>
    <w:p w14:paraId="365344A2">
      <w:pPr>
        <w:pStyle w:val="30"/>
        <w:spacing w:beforeAutospacing="0" w:afterAutospacing="0"/>
        <w:jc w:val="both"/>
        <w:rPr>
          <w:rFonts w:ascii="黑体" w:hAnsi="宋体" w:eastAsia="黑体" w:cs="黑体"/>
          <w:i/>
          <w:color w:val="000000"/>
          <w:sz w:val="32"/>
          <w:szCs w:val="32"/>
          <w:u w:val="single"/>
        </w:rPr>
      </w:pPr>
    </w:p>
    <w:p w14:paraId="274D7D1B">
      <w:pPr>
        <w:pStyle w:val="30"/>
        <w:spacing w:beforeAutospacing="0" w:afterAutospacing="0"/>
        <w:jc w:val="both"/>
        <w:rPr>
          <w:rFonts w:ascii="黑体" w:hAnsi="宋体" w:eastAsia="黑体" w:cs="黑体"/>
          <w:i/>
          <w:color w:val="000000"/>
          <w:sz w:val="32"/>
          <w:szCs w:val="32"/>
          <w:u w:val="single"/>
        </w:rPr>
      </w:pPr>
    </w:p>
    <w:p w14:paraId="0CDB056F">
      <w:pPr>
        <w:pStyle w:val="30"/>
        <w:spacing w:beforeAutospacing="0" w:afterAutospacing="0"/>
        <w:jc w:val="both"/>
        <w:rPr>
          <w:rFonts w:ascii="黑体" w:hAnsi="宋体" w:eastAsia="黑体" w:cs="黑体"/>
          <w:i/>
          <w:color w:val="000000"/>
          <w:sz w:val="32"/>
          <w:szCs w:val="32"/>
          <w:u w:val="single"/>
        </w:rPr>
      </w:pPr>
    </w:p>
    <w:p w14:paraId="5F5709FD">
      <w:pPr>
        <w:pStyle w:val="30"/>
        <w:spacing w:beforeAutospacing="0" w:afterAutospacing="0"/>
        <w:jc w:val="both"/>
        <w:rPr>
          <w:rFonts w:ascii="黑体" w:hAnsi="宋体" w:eastAsia="黑体" w:cs="黑体"/>
          <w:i/>
          <w:color w:val="000000"/>
          <w:sz w:val="32"/>
          <w:szCs w:val="32"/>
          <w:u w:val="single"/>
        </w:rPr>
      </w:pPr>
    </w:p>
    <w:p w14:paraId="0AAACB72">
      <w:pPr>
        <w:pStyle w:val="30"/>
        <w:spacing w:beforeAutospacing="0" w:afterAutospacing="0"/>
        <w:jc w:val="both"/>
        <w:rPr>
          <w:rFonts w:ascii="黑体" w:hAnsi="宋体" w:eastAsia="黑体" w:cs="黑体"/>
          <w:i/>
          <w:color w:val="000000"/>
          <w:sz w:val="32"/>
          <w:szCs w:val="32"/>
          <w:u w:val="single"/>
        </w:rPr>
      </w:pPr>
    </w:p>
    <w:p w14:paraId="0FF8523B">
      <w:pPr>
        <w:pStyle w:val="30"/>
        <w:spacing w:beforeAutospacing="0" w:afterAutospacing="0"/>
        <w:jc w:val="both"/>
        <w:rPr>
          <w:rFonts w:hint="eastAsia" w:ascii="黑体" w:hAnsi="宋体" w:eastAsia="黑体" w:cs="黑体"/>
          <w:i/>
          <w:color w:val="000000"/>
          <w:sz w:val="32"/>
          <w:szCs w:val="32"/>
          <w:u w:val="single"/>
        </w:rPr>
      </w:pPr>
    </w:p>
    <w:p w14:paraId="12F5347E">
      <w:pPr>
        <w:pStyle w:val="30"/>
        <w:spacing w:beforeAutospacing="0" w:afterAutospacing="0"/>
        <w:jc w:val="center"/>
        <w:rPr>
          <w:rFonts w:hint="eastAsia" w:ascii="黑体" w:hAnsi="宋体" w:eastAsia="宋体" w:cs="黑体"/>
          <w:b/>
          <w:bCs/>
          <w:i w:val="0"/>
          <w:iCs/>
          <w:color w:val="000000"/>
          <w:sz w:val="32"/>
          <w:szCs w:val="32"/>
          <w:u w:val="none"/>
          <w:lang w:val="en-US" w:eastAsia="zh-CN"/>
        </w:rPr>
      </w:pPr>
    </w:p>
    <w:p w14:paraId="5562F9FB">
      <w:pPr>
        <w:pStyle w:val="30"/>
        <w:spacing w:beforeAutospacing="0" w:afterAutospacing="0"/>
        <w:jc w:val="center"/>
        <w:rPr>
          <w:rFonts w:hint="eastAsia" w:ascii="黑体" w:hAnsi="宋体" w:eastAsia="宋体" w:cs="黑体"/>
          <w:b/>
          <w:bCs/>
          <w:i w:val="0"/>
          <w:iCs/>
          <w:color w:val="000000"/>
          <w:sz w:val="32"/>
          <w:szCs w:val="32"/>
          <w:u w:val="none"/>
          <w:lang w:val="en-US" w:eastAsia="zh-CN"/>
        </w:rPr>
      </w:pPr>
    </w:p>
    <w:p w14:paraId="3E5C048D">
      <w:pPr>
        <w:pStyle w:val="30"/>
        <w:spacing w:beforeAutospacing="0" w:afterAutospacing="0"/>
        <w:jc w:val="center"/>
        <w:rPr>
          <w:rFonts w:hint="eastAsia" w:ascii="黑体" w:hAnsi="宋体" w:eastAsia="宋体" w:cs="黑体"/>
          <w:b/>
          <w:bCs/>
          <w:i w:val="0"/>
          <w:iCs/>
          <w:color w:val="000000"/>
          <w:sz w:val="32"/>
          <w:szCs w:val="32"/>
          <w:u w:val="none"/>
          <w:lang w:val="en-US" w:eastAsia="zh-CN"/>
        </w:rPr>
      </w:pPr>
    </w:p>
    <w:p w14:paraId="2ADEA4CB">
      <w:pPr>
        <w:pStyle w:val="30"/>
        <w:spacing w:beforeAutospacing="0" w:afterAutospacing="0"/>
        <w:jc w:val="center"/>
        <w:rPr>
          <w:rFonts w:hint="eastAsia" w:ascii="黑体" w:hAnsi="宋体" w:eastAsia="宋体" w:cs="黑体"/>
          <w:b/>
          <w:bCs/>
          <w:i w:val="0"/>
          <w:iCs/>
          <w:color w:val="000000"/>
          <w:sz w:val="32"/>
          <w:szCs w:val="32"/>
          <w:u w:val="none"/>
          <w:lang w:val="en-US" w:eastAsia="zh-CN"/>
        </w:rPr>
      </w:pPr>
    </w:p>
    <w:p w14:paraId="6753C32A">
      <w:pPr>
        <w:pStyle w:val="30"/>
        <w:spacing w:beforeAutospacing="0" w:afterAutospacing="0"/>
        <w:jc w:val="center"/>
        <w:rPr>
          <w:rFonts w:hint="eastAsia" w:ascii="黑体" w:hAnsi="宋体" w:eastAsia="宋体" w:cs="黑体"/>
          <w:b/>
          <w:bCs/>
          <w:i w:val="0"/>
          <w:iCs/>
          <w:color w:val="000000"/>
          <w:sz w:val="32"/>
          <w:szCs w:val="32"/>
          <w:u w:val="none"/>
          <w:lang w:val="en-US" w:eastAsia="zh-CN"/>
        </w:rPr>
      </w:pPr>
    </w:p>
    <w:p w14:paraId="57A8977A">
      <w:pPr>
        <w:pStyle w:val="30"/>
        <w:spacing w:beforeAutospacing="0" w:afterAutospacing="0"/>
        <w:jc w:val="center"/>
        <w:rPr>
          <w:rFonts w:hint="eastAsia" w:ascii="黑体" w:hAnsi="宋体" w:eastAsia="宋体" w:cs="黑体"/>
          <w:b/>
          <w:bCs/>
          <w:i w:val="0"/>
          <w:iCs/>
          <w:color w:val="000000"/>
          <w:sz w:val="32"/>
          <w:szCs w:val="32"/>
          <w:u w:val="none"/>
          <w:lang w:val="en-US" w:eastAsia="zh-CN"/>
        </w:rPr>
      </w:pPr>
    </w:p>
    <w:p w14:paraId="6E073174">
      <w:pPr>
        <w:pStyle w:val="30"/>
        <w:spacing w:beforeAutospacing="0" w:afterAutospacing="0"/>
        <w:jc w:val="center"/>
        <w:rPr>
          <w:rFonts w:hint="eastAsia" w:ascii="黑体" w:hAnsi="宋体" w:eastAsia="宋体" w:cs="黑体"/>
          <w:b/>
          <w:bCs/>
          <w:i w:val="0"/>
          <w:iCs/>
          <w:color w:val="000000"/>
          <w:sz w:val="32"/>
          <w:szCs w:val="32"/>
          <w:u w:val="none"/>
          <w:lang w:val="en-US" w:eastAsia="zh-CN"/>
        </w:rPr>
      </w:pPr>
    </w:p>
    <w:p w14:paraId="7EE39C70">
      <w:pPr>
        <w:pStyle w:val="30"/>
        <w:spacing w:beforeAutospacing="0" w:afterAutospacing="0"/>
        <w:jc w:val="center"/>
        <w:rPr>
          <w:rFonts w:hint="eastAsia" w:ascii="黑体" w:hAnsi="宋体" w:eastAsia="宋体" w:cs="黑体"/>
          <w:b/>
          <w:bCs/>
          <w:i w:val="0"/>
          <w:iCs/>
          <w:color w:val="000000"/>
          <w:sz w:val="32"/>
          <w:szCs w:val="32"/>
          <w:u w:val="none"/>
          <w:lang w:val="en-US" w:eastAsia="zh-CN"/>
        </w:rPr>
      </w:pPr>
    </w:p>
    <w:p w14:paraId="74FC8258">
      <w:pPr>
        <w:pStyle w:val="30"/>
        <w:spacing w:beforeAutospacing="0" w:afterAutospacing="0"/>
        <w:jc w:val="center"/>
        <w:rPr>
          <w:rFonts w:hint="eastAsia" w:ascii="黑体" w:hAnsi="宋体" w:eastAsia="宋体" w:cs="黑体"/>
          <w:b/>
          <w:bCs/>
          <w:i w:val="0"/>
          <w:iCs/>
          <w:color w:val="000000"/>
          <w:sz w:val="32"/>
          <w:szCs w:val="32"/>
          <w:u w:val="none"/>
          <w:lang w:val="en-US" w:eastAsia="zh-CN"/>
        </w:rPr>
      </w:pPr>
    </w:p>
    <w:p w14:paraId="12860E35">
      <w:pPr>
        <w:pStyle w:val="30"/>
        <w:spacing w:beforeAutospacing="0" w:afterAutospacing="0"/>
        <w:jc w:val="center"/>
        <w:rPr>
          <w:rFonts w:hint="eastAsia" w:ascii="黑体" w:hAnsi="宋体" w:eastAsia="宋体" w:cs="黑体"/>
          <w:b/>
          <w:bCs/>
          <w:i w:val="0"/>
          <w:iCs/>
          <w:color w:val="000000"/>
          <w:sz w:val="32"/>
          <w:szCs w:val="32"/>
          <w:u w:val="none"/>
          <w:lang w:val="en-US" w:eastAsia="zh-CN"/>
        </w:rPr>
      </w:pPr>
    </w:p>
    <w:p w14:paraId="1067D876">
      <w:pPr>
        <w:pStyle w:val="30"/>
        <w:spacing w:beforeAutospacing="0" w:afterAutospacing="0"/>
        <w:jc w:val="center"/>
        <w:rPr>
          <w:rFonts w:hint="eastAsia" w:ascii="黑体" w:hAnsi="宋体" w:eastAsia="宋体" w:cs="黑体"/>
          <w:b/>
          <w:bCs/>
          <w:i w:val="0"/>
          <w:iCs/>
          <w:color w:val="000000"/>
          <w:sz w:val="32"/>
          <w:szCs w:val="32"/>
          <w:u w:val="none"/>
          <w:lang w:val="en-US" w:eastAsia="zh-CN"/>
        </w:rPr>
      </w:pPr>
    </w:p>
    <w:p w14:paraId="0792A8D0">
      <w:pPr>
        <w:pStyle w:val="30"/>
        <w:spacing w:beforeAutospacing="0" w:afterAutospacing="0"/>
        <w:jc w:val="center"/>
        <w:rPr>
          <w:rFonts w:hint="eastAsia" w:ascii="黑体" w:hAnsi="宋体" w:eastAsia="宋体" w:cs="黑体"/>
          <w:b/>
          <w:bCs/>
          <w:i w:val="0"/>
          <w:iCs/>
          <w:color w:val="000000"/>
          <w:sz w:val="32"/>
          <w:szCs w:val="32"/>
          <w:u w:val="none"/>
          <w:lang w:val="en-US" w:eastAsia="zh-CN"/>
        </w:rPr>
      </w:pPr>
    </w:p>
    <w:p w14:paraId="7E563C52">
      <w:pPr>
        <w:pStyle w:val="30"/>
        <w:spacing w:beforeAutospacing="0" w:afterAutospacing="0"/>
        <w:jc w:val="center"/>
        <w:rPr>
          <w:rFonts w:hint="eastAsia" w:ascii="黑体" w:hAnsi="宋体" w:eastAsia="宋体" w:cs="黑体"/>
          <w:i/>
          <w:color w:val="000000"/>
          <w:sz w:val="32"/>
          <w:szCs w:val="32"/>
          <w:u w:val="single"/>
          <w:lang w:val="en-US" w:eastAsia="zh-CN"/>
        </w:rPr>
      </w:pPr>
      <w:r>
        <w:rPr>
          <w:rFonts w:hint="eastAsia" w:ascii="黑体" w:hAnsi="宋体" w:eastAsia="宋体" w:cs="黑体"/>
          <w:b/>
          <w:bCs/>
          <w:i w:val="0"/>
          <w:iCs/>
          <w:color w:val="000000"/>
          <w:sz w:val="32"/>
          <w:szCs w:val="32"/>
          <w:u w:val="none"/>
          <w:lang w:val="en-US" w:eastAsia="zh-CN"/>
        </w:rPr>
        <w:t>质保承诺声明</w:t>
      </w:r>
    </w:p>
    <w:p w14:paraId="711932C2">
      <w:pPr>
        <w:pStyle w:val="30"/>
        <w:spacing w:beforeAutospacing="0" w:afterAutospacing="0" w:line="0" w:lineRule="atLeast"/>
        <w:jc w:val="both"/>
      </w:pPr>
    </w:p>
    <w:p w14:paraId="133F1610">
      <w:pPr>
        <w:pStyle w:val="30"/>
        <w:spacing w:beforeAutospacing="0" w:afterAutospacing="0" w:line="0" w:lineRule="atLeast"/>
        <w:jc w:val="both"/>
        <w:rPr>
          <w:rFonts w:hint="eastAsia" w:eastAsia="宋体"/>
          <w:b w:val="0"/>
          <w:bCs w:val="0"/>
          <w:i w:val="0"/>
          <w:iCs w:val="0"/>
          <w:u w:val="none"/>
          <w:lang w:eastAsia="zh-CN"/>
        </w:rPr>
      </w:pPr>
      <w:r>
        <w:rPr>
          <w:rFonts w:hint="eastAsia" w:ascii="宋体" w:hAnsi="宋体" w:eastAsia="宋体" w:cs="宋体"/>
          <w:b/>
          <w:color w:val="000000"/>
        </w:rPr>
        <w:t>  </w:t>
      </w:r>
      <w:r>
        <w:rPr>
          <w:rFonts w:hint="eastAsia" w:ascii="宋体" w:hAnsi="宋体" w:eastAsia="宋体" w:cs="宋体"/>
          <w:b w:val="0"/>
          <w:bCs w:val="0"/>
          <w:color w:val="000000"/>
        </w:rPr>
        <w:t>我单位</w:t>
      </w:r>
      <w:r>
        <w:rPr>
          <w:rFonts w:hint="eastAsia" w:ascii="宋体" w:hAnsi="宋体" w:eastAsia="宋体" w:cs="宋体"/>
          <w:b w:val="0"/>
          <w:bCs w:val="0"/>
          <w:color w:val="000000"/>
          <w:lang w:val="en-US" w:eastAsia="zh-CN"/>
        </w:rPr>
        <w:t>承诺</w:t>
      </w:r>
      <w:r>
        <w:rPr>
          <w:rFonts w:hint="eastAsia" w:ascii="宋体" w:hAnsi="宋体" w:eastAsia="宋体" w:cs="宋体"/>
          <w:b w:val="0"/>
          <w:bCs w:val="0"/>
          <w:color w:val="000000"/>
        </w:rPr>
        <w:t>声明：</w:t>
      </w:r>
      <w:r>
        <w:rPr>
          <w:rFonts w:hint="eastAsia" w:ascii="宋体" w:hAnsi="宋体"/>
          <w:b w:val="0"/>
          <w:bCs w:val="0"/>
          <w:i w:val="0"/>
          <w:iCs w:val="0"/>
          <w:sz w:val="24"/>
          <w:u w:val="none"/>
        </w:rPr>
        <w:t>本项目免费质保时间不少于</w:t>
      </w:r>
      <w:r>
        <w:rPr>
          <w:rFonts w:hint="eastAsia" w:ascii="宋体" w:hAnsi="宋体" w:eastAsia="宋体"/>
          <w:b w:val="0"/>
          <w:bCs w:val="0"/>
          <w:i w:val="0"/>
          <w:iCs w:val="0"/>
          <w:sz w:val="24"/>
          <w:u w:val="none"/>
          <w:lang w:eastAsia="zh-CN"/>
        </w:rPr>
        <w:t>五</w:t>
      </w:r>
      <w:r>
        <w:rPr>
          <w:rFonts w:hint="eastAsia" w:ascii="宋体" w:hAnsi="宋体"/>
          <w:b w:val="0"/>
          <w:bCs w:val="0"/>
          <w:i w:val="0"/>
          <w:iCs w:val="0"/>
          <w:sz w:val="24"/>
          <w:u w:val="none"/>
        </w:rPr>
        <w:t>年</w:t>
      </w:r>
      <w:r>
        <w:rPr>
          <w:rFonts w:hint="eastAsia" w:eastAsia="宋体"/>
          <w:b w:val="0"/>
          <w:bCs w:val="0"/>
          <w:i w:val="0"/>
          <w:iCs w:val="0"/>
          <w:u w:val="none"/>
          <w:lang w:eastAsia="zh-CN"/>
        </w:rPr>
        <w:t>。</w:t>
      </w:r>
    </w:p>
    <w:p w14:paraId="32A38376">
      <w:pPr>
        <w:pStyle w:val="30"/>
        <w:tabs>
          <w:tab w:val="left" w:pos="4864"/>
        </w:tabs>
        <w:spacing w:beforeAutospacing="0" w:afterAutospacing="0" w:line="360" w:lineRule="auto"/>
        <w:ind w:right="1560" w:firstLine="480"/>
        <w:jc w:val="both"/>
        <w:rPr>
          <w:rFonts w:hint="eastAsia" w:ascii="宋体" w:hAnsi="宋体" w:eastAsia="宋体" w:cs="宋体"/>
          <w:color w:val="000000"/>
        </w:rPr>
      </w:pPr>
    </w:p>
    <w:p w14:paraId="20963D6E">
      <w:pPr>
        <w:pStyle w:val="30"/>
        <w:tabs>
          <w:tab w:val="left" w:pos="4864"/>
        </w:tabs>
        <w:spacing w:beforeAutospacing="0" w:afterAutospacing="0" w:line="360" w:lineRule="auto"/>
        <w:ind w:right="1560" w:firstLine="480"/>
        <w:jc w:val="right"/>
        <w:rPr>
          <w:rFonts w:ascii="宋体" w:hAnsi="宋体" w:eastAsia="宋体" w:cs="宋体"/>
          <w:color w:val="000000"/>
        </w:rPr>
      </w:pPr>
      <w:r>
        <w:rPr>
          <w:rFonts w:hint="eastAsia" w:ascii="宋体" w:hAnsi="宋体" w:eastAsia="宋体" w:cs="宋体"/>
          <w:color w:val="000000"/>
          <w:lang w:val="en-US" w:eastAsia="zh-CN"/>
        </w:rPr>
        <w:t xml:space="preserve">       </w:t>
      </w:r>
      <w:r>
        <w:rPr>
          <w:rFonts w:hint="eastAsia" w:ascii="宋体" w:hAnsi="宋体" w:eastAsia="宋体" w:cs="宋体"/>
          <w:color w:val="000000"/>
        </w:rPr>
        <w:t>供应商全称（加盖CA电子公章）：</w:t>
      </w:r>
    </w:p>
    <w:p w14:paraId="65E34FC0">
      <w:pPr>
        <w:pStyle w:val="30"/>
        <w:tabs>
          <w:tab w:val="left" w:pos="4864"/>
        </w:tabs>
        <w:spacing w:beforeAutospacing="0" w:afterAutospacing="0" w:line="360" w:lineRule="auto"/>
        <w:ind w:right="1560" w:firstLine="480"/>
        <w:jc w:val="center"/>
        <w:rPr>
          <w:rFonts w:ascii="宋体" w:hAnsi="宋体" w:eastAsia="宋体" w:cs="宋体"/>
          <w:color w:val="000000"/>
        </w:rPr>
      </w:pPr>
      <w:r>
        <w:rPr>
          <w:rFonts w:hint="eastAsia" w:ascii="宋体" w:hAnsi="宋体" w:eastAsia="宋体" w:cs="宋体"/>
          <w:lang w:val="en-US" w:eastAsia="zh-CN"/>
        </w:rPr>
        <w:t xml:space="preserve">                           </w:t>
      </w:r>
      <w:r>
        <w:rPr>
          <w:rFonts w:hint="eastAsia" w:ascii="宋体" w:hAnsi="宋体" w:eastAsia="宋体" w:cs="宋体"/>
        </w:rPr>
        <w:t>法定代表人或授权代表（签字）：</w:t>
      </w:r>
    </w:p>
    <w:p w14:paraId="0601B4BA">
      <w:pPr>
        <w:pStyle w:val="30"/>
        <w:spacing w:beforeAutospacing="0" w:afterAutospacing="0" w:line="360" w:lineRule="auto"/>
        <w:ind w:firstLine="480"/>
        <w:jc w:val="center"/>
      </w:pPr>
      <w:r>
        <w:rPr>
          <w:rFonts w:hint="eastAsia" w:ascii="宋体" w:hAnsi="宋体" w:eastAsia="宋体" w:cs="宋体"/>
          <w:color w:val="000000"/>
          <w:lang w:val="en-US" w:eastAsia="zh-CN"/>
        </w:rPr>
        <w:t xml:space="preserve">               </w:t>
      </w:r>
      <w:r>
        <w:rPr>
          <w:rFonts w:hint="eastAsia" w:ascii="宋体" w:hAnsi="宋体" w:eastAsia="宋体" w:cs="宋体"/>
          <w:color w:val="000000"/>
        </w:rPr>
        <w:t>日   期：_____年____月____日</w:t>
      </w:r>
      <w:r>
        <w:t> </w:t>
      </w:r>
    </w:p>
    <w:p w14:paraId="5D7F6918">
      <w:pPr>
        <w:pStyle w:val="30"/>
        <w:spacing w:beforeAutospacing="0" w:afterAutospacing="0" w:line="0" w:lineRule="atLeast"/>
        <w:jc w:val="both"/>
        <w:rPr>
          <w:rFonts w:hint="eastAsia" w:eastAsia="宋体"/>
          <w:b w:val="0"/>
          <w:bCs w:val="0"/>
          <w:i w:val="0"/>
          <w:iCs w:val="0"/>
          <w:u w:val="none"/>
          <w:lang w:val="en-US" w:eastAsia="zh-CN"/>
        </w:rPr>
      </w:pPr>
    </w:p>
    <w:p w14:paraId="6620F339">
      <w:pPr>
        <w:pStyle w:val="30"/>
        <w:spacing w:beforeAutospacing="0" w:afterAutospacing="0"/>
        <w:jc w:val="both"/>
        <w:rPr>
          <w:rFonts w:hint="eastAsia" w:ascii="黑体" w:hAnsi="宋体" w:eastAsia="黑体" w:cs="黑体"/>
          <w:i/>
          <w:color w:val="000000"/>
          <w:sz w:val="32"/>
          <w:szCs w:val="32"/>
          <w:u w:val="single"/>
        </w:rPr>
      </w:pPr>
    </w:p>
    <w:p w14:paraId="2CFAA696">
      <w:pPr>
        <w:pStyle w:val="30"/>
        <w:spacing w:beforeAutospacing="0" w:afterAutospacing="0"/>
        <w:jc w:val="both"/>
        <w:rPr>
          <w:rFonts w:hint="eastAsia" w:ascii="黑体" w:hAnsi="宋体" w:eastAsia="黑体" w:cs="黑体"/>
          <w:i/>
          <w:color w:val="000000"/>
          <w:sz w:val="32"/>
          <w:szCs w:val="32"/>
          <w:u w:val="single"/>
        </w:rPr>
      </w:pPr>
    </w:p>
    <w:p w14:paraId="4F64C0C1">
      <w:pPr>
        <w:pStyle w:val="30"/>
        <w:spacing w:beforeAutospacing="0" w:afterAutospacing="0"/>
        <w:jc w:val="both"/>
        <w:rPr>
          <w:rFonts w:hint="eastAsia" w:ascii="黑体" w:hAnsi="宋体" w:eastAsia="黑体" w:cs="黑体"/>
          <w:i/>
          <w:color w:val="000000"/>
          <w:sz w:val="32"/>
          <w:szCs w:val="32"/>
          <w:u w:val="single"/>
        </w:rPr>
      </w:pPr>
    </w:p>
    <w:p w14:paraId="42A0FCF9">
      <w:pPr>
        <w:pStyle w:val="30"/>
        <w:spacing w:beforeAutospacing="0" w:afterAutospacing="0"/>
        <w:jc w:val="both"/>
        <w:rPr>
          <w:rFonts w:hint="eastAsia" w:ascii="黑体" w:hAnsi="宋体" w:eastAsia="黑体" w:cs="黑体"/>
          <w:i/>
          <w:color w:val="000000"/>
          <w:sz w:val="32"/>
          <w:szCs w:val="32"/>
          <w:u w:val="single"/>
        </w:rPr>
      </w:pPr>
    </w:p>
    <w:p w14:paraId="0AE87C68">
      <w:pPr>
        <w:pStyle w:val="30"/>
        <w:spacing w:beforeAutospacing="0" w:afterAutospacing="0"/>
        <w:jc w:val="both"/>
        <w:rPr>
          <w:rFonts w:hint="eastAsia" w:ascii="黑体" w:hAnsi="宋体" w:eastAsia="黑体" w:cs="黑体"/>
          <w:i/>
          <w:color w:val="000000"/>
          <w:sz w:val="32"/>
          <w:szCs w:val="32"/>
          <w:u w:val="single"/>
        </w:rPr>
      </w:pPr>
    </w:p>
    <w:p w14:paraId="0A59E13A">
      <w:pPr>
        <w:pStyle w:val="30"/>
        <w:spacing w:beforeAutospacing="0" w:afterAutospacing="0"/>
        <w:jc w:val="both"/>
        <w:rPr>
          <w:rFonts w:hint="eastAsia" w:ascii="黑体" w:hAnsi="宋体" w:eastAsia="黑体" w:cs="黑体"/>
          <w:i/>
          <w:color w:val="000000"/>
          <w:sz w:val="32"/>
          <w:szCs w:val="32"/>
          <w:u w:val="single"/>
        </w:rPr>
      </w:pPr>
    </w:p>
    <w:p w14:paraId="3218FC33">
      <w:pPr>
        <w:pStyle w:val="30"/>
        <w:spacing w:beforeAutospacing="0" w:afterAutospacing="0"/>
        <w:jc w:val="both"/>
        <w:rPr>
          <w:rFonts w:hint="eastAsia" w:ascii="黑体" w:hAnsi="宋体" w:eastAsia="黑体" w:cs="黑体"/>
          <w:i/>
          <w:color w:val="000000"/>
          <w:sz w:val="32"/>
          <w:szCs w:val="32"/>
          <w:u w:val="single"/>
        </w:rPr>
      </w:pPr>
    </w:p>
    <w:p w14:paraId="5A210103">
      <w:pPr>
        <w:pStyle w:val="30"/>
        <w:spacing w:beforeAutospacing="0" w:afterAutospacing="0"/>
        <w:jc w:val="both"/>
        <w:rPr>
          <w:rFonts w:hint="eastAsia" w:ascii="黑体" w:hAnsi="宋体" w:eastAsia="黑体" w:cs="黑体"/>
          <w:i/>
          <w:color w:val="000000"/>
          <w:sz w:val="32"/>
          <w:szCs w:val="32"/>
          <w:u w:val="single"/>
        </w:rPr>
      </w:pPr>
    </w:p>
    <w:p w14:paraId="3A757284">
      <w:pPr>
        <w:pStyle w:val="30"/>
        <w:spacing w:beforeAutospacing="0" w:afterAutospacing="0"/>
        <w:jc w:val="both"/>
        <w:rPr>
          <w:rFonts w:hint="eastAsia" w:ascii="黑体" w:hAnsi="宋体" w:eastAsia="黑体" w:cs="黑体"/>
          <w:i/>
          <w:color w:val="000000"/>
          <w:sz w:val="32"/>
          <w:szCs w:val="32"/>
          <w:u w:val="single"/>
        </w:rPr>
      </w:pPr>
    </w:p>
    <w:p w14:paraId="0F13B988">
      <w:pPr>
        <w:pStyle w:val="30"/>
        <w:spacing w:beforeAutospacing="0" w:afterAutospacing="0"/>
        <w:jc w:val="both"/>
        <w:rPr>
          <w:rFonts w:hint="eastAsia" w:ascii="黑体" w:hAnsi="宋体" w:eastAsia="黑体" w:cs="黑体"/>
          <w:i/>
          <w:color w:val="000000"/>
          <w:sz w:val="32"/>
          <w:szCs w:val="32"/>
          <w:u w:val="single"/>
        </w:rPr>
      </w:pPr>
    </w:p>
    <w:p w14:paraId="6A8D73EE">
      <w:pPr>
        <w:pStyle w:val="30"/>
        <w:spacing w:beforeAutospacing="0" w:afterAutospacing="0"/>
        <w:jc w:val="both"/>
        <w:rPr>
          <w:rFonts w:hint="eastAsia" w:ascii="黑体" w:hAnsi="宋体" w:eastAsia="黑体" w:cs="黑体"/>
          <w:i/>
          <w:color w:val="000000"/>
          <w:sz w:val="32"/>
          <w:szCs w:val="32"/>
          <w:u w:val="single"/>
        </w:rPr>
      </w:pPr>
    </w:p>
    <w:p w14:paraId="7650516C">
      <w:pPr>
        <w:pStyle w:val="30"/>
        <w:spacing w:beforeAutospacing="0" w:afterAutospacing="0"/>
        <w:jc w:val="both"/>
        <w:rPr>
          <w:rFonts w:hint="eastAsia" w:ascii="黑体" w:hAnsi="宋体" w:eastAsia="黑体" w:cs="黑体"/>
          <w:i/>
          <w:color w:val="000000"/>
          <w:sz w:val="32"/>
          <w:szCs w:val="32"/>
          <w:u w:val="single"/>
        </w:rPr>
      </w:pPr>
    </w:p>
    <w:p w14:paraId="028B9790">
      <w:pPr>
        <w:pStyle w:val="30"/>
        <w:spacing w:beforeAutospacing="0" w:afterAutospacing="0"/>
        <w:jc w:val="both"/>
        <w:rPr>
          <w:rFonts w:hint="eastAsia" w:ascii="黑体" w:hAnsi="宋体" w:eastAsia="黑体" w:cs="黑体"/>
          <w:i/>
          <w:color w:val="000000"/>
          <w:sz w:val="32"/>
          <w:szCs w:val="32"/>
          <w:u w:val="single"/>
        </w:rPr>
      </w:pPr>
    </w:p>
    <w:p w14:paraId="5FC4E260">
      <w:pPr>
        <w:pStyle w:val="30"/>
        <w:spacing w:beforeAutospacing="0" w:afterAutospacing="0"/>
        <w:jc w:val="both"/>
        <w:rPr>
          <w:rFonts w:hint="eastAsia" w:ascii="黑体" w:hAnsi="宋体" w:eastAsia="黑体" w:cs="黑体"/>
          <w:i/>
          <w:color w:val="000000"/>
          <w:sz w:val="32"/>
          <w:szCs w:val="32"/>
          <w:u w:val="single"/>
        </w:rPr>
      </w:pPr>
    </w:p>
    <w:p w14:paraId="153C0CB8">
      <w:pPr>
        <w:pStyle w:val="30"/>
        <w:spacing w:beforeAutospacing="0" w:afterAutospacing="0"/>
        <w:jc w:val="both"/>
        <w:rPr>
          <w:rFonts w:hint="eastAsia" w:ascii="黑体" w:hAnsi="宋体" w:eastAsia="黑体" w:cs="黑体"/>
          <w:i/>
          <w:color w:val="000000"/>
          <w:sz w:val="32"/>
          <w:szCs w:val="32"/>
          <w:u w:val="single"/>
        </w:rPr>
      </w:pPr>
    </w:p>
    <w:p w14:paraId="0626F437">
      <w:pPr>
        <w:pStyle w:val="30"/>
        <w:spacing w:beforeAutospacing="0" w:afterAutospacing="0"/>
        <w:jc w:val="both"/>
        <w:rPr>
          <w:rFonts w:hint="eastAsia" w:ascii="黑体" w:hAnsi="宋体" w:eastAsia="黑体" w:cs="黑体"/>
          <w:i/>
          <w:color w:val="000000"/>
          <w:sz w:val="32"/>
          <w:szCs w:val="32"/>
          <w:u w:val="single"/>
        </w:rPr>
      </w:pPr>
    </w:p>
    <w:p w14:paraId="4194DA10">
      <w:pPr>
        <w:pStyle w:val="30"/>
        <w:spacing w:beforeAutospacing="0" w:afterAutospacing="0"/>
        <w:jc w:val="both"/>
        <w:rPr>
          <w:rFonts w:hint="eastAsia" w:ascii="黑体" w:hAnsi="宋体" w:eastAsia="黑体" w:cs="黑体"/>
          <w:i/>
          <w:color w:val="000000"/>
          <w:sz w:val="32"/>
          <w:szCs w:val="32"/>
          <w:u w:val="single"/>
        </w:rPr>
      </w:pPr>
    </w:p>
    <w:p w14:paraId="5DC65F11">
      <w:pPr>
        <w:pStyle w:val="30"/>
        <w:spacing w:beforeAutospacing="0" w:afterAutospacing="0"/>
        <w:jc w:val="both"/>
        <w:rPr>
          <w:rFonts w:hint="eastAsia" w:ascii="黑体" w:hAnsi="宋体" w:eastAsia="黑体" w:cs="黑体"/>
          <w:i/>
          <w:color w:val="000000"/>
          <w:sz w:val="32"/>
          <w:szCs w:val="32"/>
          <w:u w:val="single"/>
        </w:rPr>
      </w:pPr>
    </w:p>
    <w:p w14:paraId="42DFF1FA">
      <w:pPr>
        <w:pStyle w:val="30"/>
        <w:spacing w:beforeAutospacing="0" w:afterAutospacing="0"/>
        <w:jc w:val="both"/>
        <w:rPr>
          <w:rFonts w:hint="eastAsia" w:ascii="黑体" w:hAnsi="宋体" w:eastAsia="黑体" w:cs="黑体"/>
          <w:i/>
          <w:color w:val="000000"/>
          <w:sz w:val="32"/>
          <w:szCs w:val="32"/>
          <w:u w:val="single"/>
        </w:rPr>
      </w:pPr>
    </w:p>
    <w:p w14:paraId="3074E11B">
      <w:pPr>
        <w:pStyle w:val="30"/>
        <w:spacing w:beforeAutospacing="0" w:afterAutospacing="0"/>
        <w:jc w:val="both"/>
        <w:rPr>
          <w:rFonts w:hint="eastAsia" w:ascii="黑体" w:hAnsi="宋体" w:eastAsia="黑体" w:cs="黑体"/>
          <w:i/>
          <w:color w:val="000000"/>
          <w:sz w:val="32"/>
          <w:szCs w:val="32"/>
          <w:u w:val="single"/>
        </w:rPr>
      </w:pPr>
    </w:p>
    <w:p w14:paraId="46BF7840">
      <w:pPr>
        <w:pStyle w:val="30"/>
        <w:spacing w:beforeAutospacing="0" w:afterAutospacing="0"/>
        <w:jc w:val="both"/>
        <w:rPr>
          <w:rFonts w:hint="eastAsia" w:ascii="黑体" w:hAnsi="宋体" w:eastAsia="黑体" w:cs="黑体"/>
          <w:i/>
          <w:color w:val="000000"/>
          <w:sz w:val="32"/>
          <w:szCs w:val="32"/>
          <w:u w:val="single"/>
        </w:rPr>
      </w:pPr>
    </w:p>
    <w:p w14:paraId="354053BD">
      <w:pPr>
        <w:pStyle w:val="30"/>
        <w:spacing w:beforeAutospacing="0" w:afterAutospacing="0"/>
        <w:jc w:val="both"/>
        <w:rPr>
          <w:rFonts w:hint="eastAsia" w:ascii="黑体" w:hAnsi="宋体" w:eastAsia="黑体" w:cs="黑体"/>
          <w:i/>
          <w:color w:val="000000"/>
          <w:sz w:val="32"/>
          <w:szCs w:val="32"/>
          <w:u w:val="single"/>
        </w:rPr>
      </w:pPr>
    </w:p>
    <w:p w14:paraId="48959E8D">
      <w:pPr>
        <w:pStyle w:val="30"/>
        <w:spacing w:beforeAutospacing="0" w:afterAutospacing="0"/>
        <w:jc w:val="both"/>
        <w:rPr>
          <w:rFonts w:hint="eastAsia" w:ascii="黑体" w:hAnsi="宋体" w:eastAsia="黑体" w:cs="黑体"/>
          <w:i/>
          <w:color w:val="000000"/>
          <w:sz w:val="32"/>
          <w:szCs w:val="32"/>
          <w:u w:val="single"/>
        </w:rPr>
      </w:pPr>
    </w:p>
    <w:p w14:paraId="3960226F">
      <w:pPr>
        <w:pStyle w:val="30"/>
        <w:spacing w:beforeAutospacing="0" w:afterAutospacing="0"/>
        <w:jc w:val="both"/>
        <w:rPr>
          <w:rFonts w:hint="eastAsia" w:ascii="黑体" w:hAnsi="宋体" w:eastAsia="黑体" w:cs="黑体"/>
          <w:i/>
          <w:color w:val="000000"/>
          <w:sz w:val="32"/>
          <w:szCs w:val="32"/>
          <w:u w:val="single"/>
        </w:rPr>
      </w:pPr>
    </w:p>
    <w:p w14:paraId="537116D0">
      <w:pPr>
        <w:pStyle w:val="30"/>
        <w:spacing w:beforeAutospacing="0" w:afterAutospacing="0"/>
        <w:jc w:val="both"/>
        <w:rPr>
          <w:rFonts w:hint="eastAsia" w:ascii="黑体" w:hAnsi="宋体" w:eastAsia="黑体" w:cs="黑体"/>
          <w:i/>
          <w:color w:val="000000"/>
          <w:sz w:val="32"/>
          <w:szCs w:val="32"/>
          <w:u w:val="single"/>
        </w:rPr>
      </w:pPr>
    </w:p>
    <w:p w14:paraId="77DDAA87">
      <w:pPr>
        <w:pStyle w:val="30"/>
        <w:spacing w:beforeAutospacing="0" w:afterAutospacing="0"/>
        <w:jc w:val="both"/>
      </w:pPr>
      <w:r>
        <w:rPr>
          <w:rFonts w:hint="eastAsia" w:ascii="黑体" w:hAnsi="宋体" w:eastAsia="黑体" w:cs="黑体"/>
          <w:i/>
          <w:color w:val="000000"/>
          <w:sz w:val="32"/>
          <w:szCs w:val="32"/>
          <w:u w:val="single"/>
        </w:rPr>
        <w:t>一、法人或者其他组织的营业执照等证明文件，自然人的身份证明</w:t>
      </w:r>
    </w:p>
    <w:p w14:paraId="06501775">
      <w:pPr>
        <w:pStyle w:val="30"/>
        <w:spacing w:beforeAutospacing="0" w:afterAutospacing="0" w:line="0" w:lineRule="atLeast"/>
        <w:ind w:firstLine="480"/>
        <w:jc w:val="both"/>
      </w:pPr>
      <w:r>
        <w:t> </w:t>
      </w:r>
    </w:p>
    <w:p w14:paraId="61003735">
      <w:pPr>
        <w:pStyle w:val="30"/>
        <w:spacing w:beforeAutospacing="0" w:afterAutospacing="0"/>
        <w:jc w:val="both"/>
        <w:rPr>
          <w:rFonts w:eastAsia="黑体"/>
          <w:highlight w:val="red"/>
        </w:rPr>
      </w:pPr>
      <w:r>
        <w:rPr>
          <w:rFonts w:hint="eastAsia" w:ascii="黑体" w:hAnsi="宋体" w:eastAsia="黑体" w:cs="黑体"/>
          <w:i/>
          <w:color w:val="000000"/>
          <w:sz w:val="32"/>
          <w:szCs w:val="32"/>
          <w:u w:val="single"/>
        </w:rPr>
        <w:t>二、上一年度的财务状况报表</w:t>
      </w:r>
    </w:p>
    <w:p w14:paraId="159E9A3C">
      <w:pPr>
        <w:tabs>
          <w:tab w:val="left" w:pos="1331"/>
        </w:tabs>
        <w:spacing w:line="400" w:lineRule="exact"/>
        <w:jc w:val="left"/>
        <w:rPr>
          <w:iCs/>
        </w:rPr>
      </w:pPr>
      <w:r>
        <w:rPr>
          <w:rFonts w:hint="eastAsia" w:ascii="宋体" w:hAnsi="宋体" w:eastAsia="宋体" w:cs="宋体"/>
          <w:iCs/>
          <w:color w:val="000000"/>
          <w:sz w:val="24"/>
        </w:rPr>
        <w:t>（</w:t>
      </w:r>
      <w:r>
        <w:rPr>
          <w:rFonts w:hint="eastAsia" w:ascii="宋体" w:hAnsi="宋体" w:eastAsia="宋体" w:cs="宋体"/>
          <w:iCs/>
          <w:color w:val="000000"/>
          <w:sz w:val="24"/>
          <w:lang w:eastAsia="zh-CN"/>
        </w:rPr>
        <w:t>供应商</w:t>
      </w:r>
      <w:r>
        <w:rPr>
          <w:rFonts w:hint="eastAsia" w:ascii="宋体" w:hAnsi="宋体" w:eastAsia="宋体" w:cs="宋体"/>
          <w:iCs/>
          <w:color w:val="000000"/>
          <w:sz w:val="24"/>
        </w:rPr>
        <w:t>成立不满一年无需提供）</w:t>
      </w:r>
      <w:r>
        <w:rPr>
          <w:iCs/>
        </w:rPr>
        <w:t> </w:t>
      </w:r>
    </w:p>
    <w:p w14:paraId="3F3B629D">
      <w:pPr>
        <w:pStyle w:val="30"/>
        <w:spacing w:beforeAutospacing="0" w:afterAutospacing="0"/>
        <w:jc w:val="both"/>
      </w:pPr>
      <w:r>
        <w:t> </w:t>
      </w:r>
    </w:p>
    <w:p w14:paraId="08006D4F">
      <w:pPr>
        <w:pStyle w:val="30"/>
        <w:spacing w:beforeAutospacing="0" w:afterAutospacing="0"/>
        <w:jc w:val="both"/>
      </w:pPr>
      <w:r>
        <w:rPr>
          <w:rFonts w:hint="eastAsia" w:ascii="黑体" w:hAnsi="宋体" w:eastAsia="黑体" w:cs="黑体"/>
          <w:i/>
          <w:color w:val="000000"/>
          <w:sz w:val="32"/>
          <w:szCs w:val="32"/>
          <w:u w:val="single"/>
        </w:rPr>
        <w:t>三、具备履行合同所必需的设备和专业技术能力的书面声明</w:t>
      </w:r>
    </w:p>
    <w:p w14:paraId="52F8259E">
      <w:pPr>
        <w:pStyle w:val="30"/>
        <w:spacing w:beforeAutospacing="0" w:afterAutospacing="0" w:line="0" w:lineRule="atLeast"/>
        <w:ind w:firstLine="492"/>
        <w:jc w:val="both"/>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52A265C0">
      <w:pPr>
        <w:pStyle w:val="30"/>
        <w:spacing w:beforeAutospacing="0" w:afterAutospacing="0" w:line="0" w:lineRule="atLeast"/>
        <w:ind w:firstLine="492"/>
        <w:jc w:val="both"/>
      </w:pPr>
      <w:r>
        <w:rPr>
          <w:rFonts w:hint="eastAsia" w:ascii="宋体" w:hAnsi="宋体" w:eastAsia="宋体" w:cs="宋体"/>
          <w:color w:val="000000"/>
        </w:rPr>
        <w:t>主要设备有：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02A16955">
      <w:pPr>
        <w:pStyle w:val="30"/>
        <w:spacing w:beforeAutospacing="0" w:afterAutospacing="0"/>
        <w:jc w:val="both"/>
        <w:rPr>
          <w:rFonts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77BC25FA">
      <w:pPr>
        <w:pStyle w:val="30"/>
        <w:spacing w:beforeAutospacing="0" w:afterAutospacing="0"/>
        <w:jc w:val="both"/>
        <w:rPr>
          <w:rFonts w:ascii="宋体" w:hAnsi="宋体" w:eastAsia="宋体" w:cs="宋体"/>
          <w:color w:val="000000"/>
        </w:rPr>
      </w:pPr>
    </w:p>
    <w:p w14:paraId="7B9A7B4E">
      <w:pPr>
        <w:pStyle w:val="30"/>
        <w:spacing w:beforeAutospacing="0" w:afterAutospacing="0"/>
        <w:jc w:val="both"/>
        <w:rPr>
          <w:rFonts w:ascii="宋体" w:hAnsi="宋体" w:eastAsia="宋体" w:cs="宋体"/>
          <w:color w:val="000000"/>
        </w:rPr>
      </w:pPr>
    </w:p>
    <w:p w14:paraId="3D409401">
      <w:pPr>
        <w:pStyle w:val="30"/>
        <w:spacing w:beforeAutospacing="0" w:afterAutospacing="0"/>
        <w:jc w:val="both"/>
      </w:pPr>
      <w:r>
        <w:rPr>
          <w:rFonts w:hint="eastAsia" w:ascii="黑体" w:hAnsi="宋体" w:eastAsia="黑体" w:cs="黑体"/>
          <w:i/>
          <w:color w:val="000000"/>
          <w:sz w:val="32"/>
          <w:szCs w:val="32"/>
          <w:u w:val="single"/>
        </w:rPr>
        <w:t>四、依法缴纳税收和社会保障资金的相关材料</w:t>
      </w:r>
    </w:p>
    <w:p w14:paraId="7F4E6F21">
      <w:pPr>
        <w:pStyle w:val="30"/>
        <w:spacing w:beforeAutospacing="0" w:afterAutospacing="0"/>
        <w:ind w:firstLine="480"/>
        <w:jc w:val="both"/>
        <w:rPr>
          <w:rFonts w:ascii="宋体" w:hAnsi="宋体" w:eastAsia="宋体" w:cs="宋体"/>
          <w:color w:val="000000"/>
        </w:rPr>
      </w:pPr>
      <w:bookmarkStart w:id="200" w:name="_Toc120614284"/>
      <w:r>
        <w:rPr>
          <w:rFonts w:hint="eastAsia" w:ascii="宋体" w:hAnsi="宋体" w:eastAsia="宋体" w:cs="宋体"/>
          <w:color w:val="000000"/>
        </w:rPr>
        <w:t>提供提交投标文件截止时间前一年内至少一个月依法缴纳税收及缴纳社会保障资金的证明材料。</w:t>
      </w:r>
      <w:r>
        <w:rPr>
          <w:rFonts w:hint="eastAsia" w:ascii="宋体" w:hAnsi="宋体" w:eastAsia="宋体" w:cs="宋体"/>
          <w:color w:val="000000"/>
          <w:lang w:eastAsia="zh-CN"/>
        </w:rPr>
        <w:t>供应商</w:t>
      </w:r>
      <w:r>
        <w:rPr>
          <w:rFonts w:hint="eastAsia" w:ascii="宋体" w:hAnsi="宋体" w:eastAsia="宋体" w:cs="宋体"/>
          <w:color w:val="000000"/>
        </w:rPr>
        <w:t>依法享受缓缴、免缴税收、社会保障资金的提供证明材料。</w:t>
      </w:r>
      <w:bookmarkEnd w:id="200"/>
    </w:p>
    <w:p w14:paraId="5A530F6A">
      <w:pPr>
        <w:pStyle w:val="30"/>
        <w:spacing w:beforeAutospacing="0" w:afterAutospacing="0"/>
        <w:ind w:firstLine="480"/>
        <w:jc w:val="both"/>
        <w:rPr>
          <w:rFonts w:ascii="宋体" w:hAnsi="宋体" w:eastAsia="宋体" w:cs="宋体"/>
          <w:color w:val="000000"/>
        </w:rPr>
      </w:pPr>
    </w:p>
    <w:p w14:paraId="53A5FF58">
      <w:pPr>
        <w:pStyle w:val="30"/>
        <w:spacing w:beforeAutospacing="0" w:afterAutospacing="0"/>
        <w:ind w:firstLine="480"/>
        <w:jc w:val="both"/>
        <w:rPr>
          <w:rFonts w:ascii="宋体" w:hAnsi="宋体" w:eastAsia="宋体" w:cs="宋体"/>
          <w:color w:val="000000"/>
        </w:rPr>
      </w:pPr>
    </w:p>
    <w:p w14:paraId="756CC21B">
      <w:pPr>
        <w:pStyle w:val="30"/>
        <w:spacing w:beforeAutospacing="0" w:afterAutospacing="0"/>
        <w:jc w:val="both"/>
      </w:pPr>
      <w:r>
        <w:rPr>
          <w:rFonts w:hint="eastAsia" w:ascii="黑体" w:hAnsi="宋体" w:eastAsia="黑体" w:cs="黑体"/>
          <w:i/>
          <w:color w:val="000000"/>
          <w:sz w:val="32"/>
          <w:szCs w:val="32"/>
          <w:u w:val="single"/>
        </w:rPr>
        <w:t>五、参加政府采购活动前 3 年内在经营活动中没有重大违法记录的书面声明</w:t>
      </w:r>
    </w:p>
    <w:p w14:paraId="33D43C06">
      <w:pPr>
        <w:pStyle w:val="30"/>
        <w:spacing w:beforeAutospacing="0" w:afterAutospacing="0" w:line="0" w:lineRule="atLeast"/>
        <w:jc w:val="both"/>
      </w:pPr>
      <w:r>
        <w:rPr>
          <w:rFonts w:hint="eastAsia" w:ascii="宋体" w:hAnsi="宋体" w:eastAsia="宋体" w:cs="宋体"/>
          <w:b/>
          <w:color w:val="000000"/>
          <w:sz w:val="44"/>
          <w:szCs w:val="44"/>
        </w:rPr>
        <w:t>       声  明</w:t>
      </w:r>
    </w:p>
    <w:p w14:paraId="57F02BD1">
      <w:pPr>
        <w:pStyle w:val="30"/>
        <w:spacing w:beforeAutospacing="0" w:afterAutospacing="0" w:line="0" w:lineRule="atLeast"/>
        <w:jc w:val="both"/>
      </w:pPr>
      <w:r>
        <w:rPr>
          <w:rFonts w:hint="eastAsia" w:ascii="宋体" w:hAnsi="宋体" w:eastAsia="宋体" w:cs="宋体"/>
          <w:b/>
          <w:color w:val="000000"/>
        </w:rPr>
        <w:t xml:space="preserve">    </w:t>
      </w:r>
      <w:r>
        <w:rPr>
          <w:rFonts w:hint="eastAsia" w:ascii="宋体" w:hAnsi="宋体" w:eastAsia="宋体" w:cs="宋体"/>
          <w:color w:val="000000"/>
        </w:rPr>
        <w:t>我单位郑重声明：参加本次政府采购活动前 3 年内，我单位在经营活动中没有因违法经营受到刑事处罚或者责令停产停业、吊销许可证或者执照、较大数额罚款等行政处罚。</w:t>
      </w:r>
    </w:p>
    <w:p w14:paraId="421840FE">
      <w:pPr>
        <w:pStyle w:val="30"/>
        <w:spacing w:beforeAutospacing="0" w:afterAutospacing="0"/>
        <w:jc w:val="both"/>
      </w:pPr>
      <w:r>
        <w:t> </w:t>
      </w:r>
    </w:p>
    <w:p w14:paraId="43DEEC83">
      <w:pPr>
        <w:pStyle w:val="30"/>
        <w:spacing w:beforeAutospacing="0" w:afterAutospacing="0"/>
        <w:jc w:val="both"/>
      </w:pPr>
    </w:p>
    <w:p w14:paraId="55186EED">
      <w:pPr>
        <w:pStyle w:val="30"/>
        <w:spacing w:beforeAutospacing="0" w:afterAutospacing="0"/>
        <w:jc w:val="both"/>
      </w:pPr>
    </w:p>
    <w:p w14:paraId="1055EB91">
      <w:pPr>
        <w:pStyle w:val="30"/>
        <w:spacing w:beforeAutospacing="0" w:afterAutospacing="0"/>
        <w:jc w:val="both"/>
      </w:pPr>
      <w:r>
        <w:rPr>
          <w:rFonts w:hint="eastAsia" w:ascii="黑体" w:hAnsi="宋体" w:eastAsia="黑体" w:cs="黑体"/>
          <w:i/>
          <w:color w:val="000000"/>
          <w:sz w:val="32"/>
          <w:szCs w:val="32"/>
          <w:u w:val="single"/>
        </w:rPr>
        <w:t>六、特定资格要求的证明文件</w:t>
      </w:r>
    </w:p>
    <w:p w14:paraId="025FBF09">
      <w:pPr>
        <w:pStyle w:val="30"/>
        <w:spacing w:beforeAutospacing="0" w:afterAutospacing="0" w:line="0" w:lineRule="atLeast"/>
        <w:jc w:val="both"/>
      </w:pPr>
      <w:r>
        <w:rPr>
          <w:rFonts w:hint="eastAsia" w:ascii="宋体" w:hAnsi="宋体" w:eastAsia="宋体" w:cs="宋体"/>
          <w:color w:val="000000"/>
        </w:rPr>
        <w:t>    如果本项目申请人的特定资格要求中要求提供的，必须提供。</w:t>
      </w:r>
    </w:p>
    <w:p w14:paraId="358CD4F5">
      <w:pPr>
        <w:pStyle w:val="30"/>
        <w:spacing w:beforeAutospacing="0" w:afterAutospacing="0" w:line="0" w:lineRule="atLeast"/>
        <w:jc w:val="both"/>
        <w:rPr>
          <w:rFonts w:ascii="黑体" w:hAnsi="宋体" w:eastAsia="黑体" w:cs="黑体"/>
          <w:i/>
          <w:color w:val="000000"/>
          <w:sz w:val="32"/>
          <w:szCs w:val="32"/>
          <w:u w:val="single"/>
        </w:rPr>
      </w:pPr>
      <w:r>
        <w:t> </w:t>
      </w:r>
    </w:p>
    <w:p w14:paraId="50E93F59">
      <w:pPr>
        <w:pStyle w:val="30"/>
        <w:spacing w:beforeAutospacing="0" w:afterAutospacing="0"/>
        <w:jc w:val="center"/>
        <w:rPr>
          <w:rFonts w:ascii="黑体" w:hAnsi="宋体" w:eastAsia="黑体" w:cs="黑体"/>
          <w:i/>
          <w:color w:val="000000"/>
          <w:sz w:val="32"/>
          <w:szCs w:val="32"/>
          <w:u w:val="single"/>
        </w:rPr>
      </w:pPr>
    </w:p>
    <w:p w14:paraId="3902C777">
      <w:pPr>
        <w:pStyle w:val="30"/>
        <w:spacing w:beforeAutospacing="0" w:afterAutospacing="0"/>
        <w:jc w:val="center"/>
        <w:rPr>
          <w:rFonts w:ascii="黑体" w:hAnsi="宋体" w:eastAsia="黑体" w:cs="黑体"/>
          <w:i/>
          <w:color w:val="000000"/>
          <w:sz w:val="32"/>
          <w:szCs w:val="32"/>
          <w:u w:val="single"/>
        </w:rPr>
      </w:pPr>
    </w:p>
    <w:p w14:paraId="28DEB131">
      <w:pPr>
        <w:pStyle w:val="30"/>
        <w:spacing w:beforeAutospacing="0" w:afterAutospacing="0"/>
        <w:jc w:val="center"/>
        <w:rPr>
          <w:rFonts w:ascii="黑体" w:hAnsi="宋体" w:eastAsia="黑体" w:cs="黑体"/>
          <w:i/>
          <w:color w:val="000000"/>
          <w:sz w:val="32"/>
          <w:szCs w:val="32"/>
          <w:u w:val="single"/>
        </w:rPr>
      </w:pPr>
    </w:p>
    <w:p w14:paraId="4BF364E9">
      <w:pPr>
        <w:pStyle w:val="30"/>
        <w:spacing w:beforeAutospacing="0" w:afterAutospacing="0"/>
        <w:jc w:val="center"/>
        <w:rPr>
          <w:rFonts w:hint="eastAsia" w:ascii="黑体" w:hAnsi="宋体" w:eastAsia="黑体" w:cs="黑体"/>
          <w:i/>
          <w:color w:val="000000"/>
          <w:sz w:val="32"/>
          <w:szCs w:val="32"/>
          <w:u w:val="single"/>
        </w:rPr>
      </w:pPr>
    </w:p>
    <w:p w14:paraId="076C721F">
      <w:pPr>
        <w:pStyle w:val="30"/>
        <w:spacing w:beforeAutospacing="0" w:afterAutospacing="0"/>
        <w:jc w:val="center"/>
        <w:rPr>
          <w:rFonts w:hint="eastAsia" w:ascii="黑体" w:hAnsi="宋体" w:eastAsia="黑体" w:cs="黑体"/>
          <w:i/>
          <w:color w:val="000000"/>
          <w:sz w:val="32"/>
          <w:szCs w:val="32"/>
          <w:u w:val="single"/>
        </w:rPr>
      </w:pPr>
    </w:p>
    <w:p w14:paraId="566DAC20">
      <w:pPr>
        <w:pStyle w:val="30"/>
        <w:spacing w:beforeAutospacing="0" w:afterAutospacing="0"/>
        <w:jc w:val="center"/>
        <w:rPr>
          <w:rFonts w:hint="eastAsia" w:ascii="黑体" w:hAnsi="宋体" w:eastAsia="黑体" w:cs="黑体"/>
          <w:i/>
          <w:color w:val="000000"/>
          <w:sz w:val="32"/>
          <w:szCs w:val="32"/>
          <w:u w:val="single"/>
        </w:rPr>
      </w:pPr>
    </w:p>
    <w:p w14:paraId="3D96B6DB">
      <w:pPr>
        <w:pStyle w:val="30"/>
        <w:spacing w:beforeAutospacing="0" w:afterAutospacing="0"/>
        <w:jc w:val="center"/>
        <w:rPr>
          <w:rFonts w:hint="eastAsia" w:ascii="黑体" w:hAnsi="宋体" w:eastAsia="黑体" w:cs="黑体"/>
          <w:i/>
          <w:color w:val="000000"/>
          <w:sz w:val="32"/>
          <w:szCs w:val="32"/>
          <w:u w:val="single"/>
        </w:rPr>
      </w:pPr>
    </w:p>
    <w:p w14:paraId="4CE23122">
      <w:pPr>
        <w:pStyle w:val="30"/>
        <w:spacing w:beforeAutospacing="0" w:afterAutospacing="0"/>
        <w:jc w:val="center"/>
        <w:rPr>
          <w:rFonts w:hint="eastAsia" w:ascii="黑体" w:hAnsi="宋体" w:eastAsia="黑体" w:cs="黑体"/>
          <w:i/>
          <w:color w:val="000000"/>
          <w:sz w:val="32"/>
          <w:szCs w:val="32"/>
          <w:u w:val="single"/>
        </w:rPr>
      </w:pPr>
    </w:p>
    <w:p w14:paraId="7E5FD51D">
      <w:pPr>
        <w:pStyle w:val="30"/>
        <w:spacing w:beforeAutospacing="0" w:afterAutospacing="0"/>
        <w:jc w:val="center"/>
      </w:pPr>
      <w:r>
        <w:rPr>
          <w:rFonts w:hint="eastAsia" w:ascii="黑体" w:hAnsi="宋体" w:eastAsia="黑体" w:cs="黑体"/>
          <w:i/>
          <w:color w:val="000000"/>
          <w:sz w:val="32"/>
          <w:szCs w:val="32"/>
          <w:u w:val="single"/>
        </w:rPr>
        <w:t>七、法人授权书</w:t>
      </w:r>
    </w:p>
    <w:p w14:paraId="65A4EF32">
      <w:pPr>
        <w:pStyle w:val="30"/>
        <w:tabs>
          <w:tab w:val="left" w:pos="360"/>
        </w:tabs>
        <w:spacing w:beforeAutospacing="0" w:afterAutospacing="0" w:line="500" w:lineRule="exact"/>
        <w:ind w:firstLine="480"/>
        <w:jc w:val="both"/>
        <w:rPr>
          <w:rFonts w:ascii="Times New Roman" w:hAnsi="Times New Roman"/>
          <w:color w:val="000000"/>
        </w:rPr>
      </w:pPr>
    </w:p>
    <w:p w14:paraId="77A39D0B">
      <w:pPr>
        <w:pStyle w:val="30"/>
        <w:tabs>
          <w:tab w:val="left" w:pos="360"/>
        </w:tabs>
        <w:spacing w:beforeAutospacing="0" w:afterAutospacing="0" w:line="500" w:lineRule="exact"/>
        <w:ind w:firstLine="480"/>
        <w:jc w:val="both"/>
      </w:pPr>
      <w:r>
        <w:rPr>
          <w:rFonts w:ascii="Times New Roman" w:hAnsi="Times New Roman"/>
          <w:color w:val="000000"/>
        </w:rPr>
        <w:t>本授权书声明：____________（</w:t>
      </w:r>
      <w:r>
        <w:rPr>
          <w:rFonts w:hint="eastAsia" w:ascii="Times New Roman" w:hAnsi="Times New Roman"/>
          <w:color w:val="000000"/>
          <w:lang w:eastAsia="zh-CN"/>
        </w:rPr>
        <w:t>供应商</w:t>
      </w:r>
      <w:r>
        <w:rPr>
          <w:rFonts w:ascii="Times New Roman" w:hAnsi="Times New Roman"/>
          <w:color w:val="000000"/>
        </w:rPr>
        <w:t>名称）授权________________（被授权人的姓名）为我方就JSZC-</w:t>
      </w:r>
      <w:r>
        <w:rPr>
          <w:rFonts w:ascii="Times New Roman" w:hAnsi="Times New Roman"/>
          <w:color w:val="000000"/>
          <w:u w:val="single"/>
        </w:rPr>
        <w:t>       </w:t>
      </w:r>
      <w:r>
        <w:rPr>
          <w:rFonts w:hint="eastAsia" w:ascii="Times New Roman" w:hAnsi="Times New Roman"/>
          <w:color w:val="000000"/>
          <w:u w:val="single"/>
          <w:lang w:val="en-US" w:eastAsia="zh-CN"/>
        </w:rPr>
        <w:t xml:space="preserve">     </w:t>
      </w:r>
      <w:r>
        <w:rPr>
          <w:rFonts w:ascii="Times New Roman" w:hAnsi="Times New Roman"/>
          <w:color w:val="000000"/>
          <w:u w:val="single"/>
        </w:rPr>
        <w:t xml:space="preserve"> </w:t>
      </w:r>
      <w:r>
        <w:rPr>
          <w:rFonts w:ascii="Times New Roman" w:hAnsi="Times New Roman"/>
          <w:color w:val="000000"/>
        </w:rPr>
        <w:t>号项目采购活动的合法代理人，以本单位名义全权处理一切与该项目采购有关的事务。</w:t>
      </w:r>
    </w:p>
    <w:p w14:paraId="555EA1A9">
      <w:pPr>
        <w:pStyle w:val="30"/>
        <w:tabs>
          <w:tab w:val="left" w:pos="360"/>
        </w:tabs>
        <w:spacing w:beforeAutospacing="0" w:afterAutospacing="0" w:line="500" w:lineRule="exact"/>
        <w:ind w:firstLine="480"/>
        <w:jc w:val="both"/>
      </w:pPr>
      <w:r>
        <w:rPr>
          <w:rFonts w:ascii="Times New Roman" w:hAnsi="Times New Roman"/>
          <w:color w:val="000000"/>
        </w:rPr>
        <w:t>本授权书于______年____月____日起生效，特此声明。</w:t>
      </w:r>
    </w:p>
    <w:p w14:paraId="1FE983FB">
      <w:pPr>
        <w:pStyle w:val="30"/>
        <w:tabs>
          <w:tab w:val="left" w:pos="360"/>
        </w:tabs>
        <w:spacing w:beforeAutospacing="0" w:afterAutospacing="0" w:line="500" w:lineRule="exact"/>
        <w:jc w:val="both"/>
      </w:pPr>
      <w:r>
        <w:rPr>
          <w:rFonts w:ascii="Times New Roman" w:hAnsi="Times New Roman"/>
          <w:color w:val="000000"/>
        </w:rPr>
        <w:t>          被授权人身份证号码：</w:t>
      </w:r>
      <w:r>
        <w:rPr>
          <w:rFonts w:ascii="Times New Roman" w:hAnsi="Times New Roman"/>
          <w:color w:val="000000"/>
          <w:u w:val="single"/>
        </w:rPr>
        <w:t xml:space="preserve">                              </w:t>
      </w:r>
    </w:p>
    <w:p w14:paraId="4E361FF9">
      <w:pPr>
        <w:pStyle w:val="30"/>
        <w:tabs>
          <w:tab w:val="left" w:pos="360"/>
        </w:tabs>
        <w:spacing w:beforeAutospacing="0" w:afterAutospacing="0" w:line="500" w:lineRule="exact"/>
        <w:jc w:val="both"/>
      </w:pPr>
      <w:r>
        <w:rPr>
          <w:rFonts w:ascii="Times New Roman" w:hAnsi="Times New Roman"/>
          <w:color w:val="000000"/>
        </w:rPr>
        <w:t>          被授权人联系电话：（手机）</w:t>
      </w:r>
      <w:r>
        <w:rPr>
          <w:rFonts w:ascii="Times New Roman" w:hAnsi="Times New Roman"/>
          <w:color w:val="000000"/>
          <w:u w:val="single"/>
        </w:rPr>
        <w:t xml:space="preserve">                          </w:t>
      </w:r>
    </w:p>
    <w:p w14:paraId="6A100D40">
      <w:pPr>
        <w:pStyle w:val="30"/>
        <w:tabs>
          <w:tab w:val="left" w:pos="360"/>
        </w:tabs>
        <w:spacing w:beforeAutospacing="0" w:afterAutospacing="0" w:line="500" w:lineRule="exact"/>
        <w:ind w:firstLine="720"/>
        <w:jc w:val="both"/>
      </w:pPr>
      <w:r>
        <w:rPr>
          <w:rFonts w:ascii="Times New Roman" w:hAnsi="Times New Roman"/>
          <w:color w:val="000000"/>
        </w:rPr>
        <w:t>授权单位名称：</w:t>
      </w:r>
      <w:r>
        <w:rPr>
          <w:rFonts w:ascii="Times New Roman" w:hAnsi="Times New Roman"/>
          <w:color w:val="000000"/>
          <w:u w:val="single"/>
        </w:rPr>
        <w:t>（加盖CA电子公章）</w:t>
      </w:r>
    </w:p>
    <w:p w14:paraId="2756547F">
      <w:pPr>
        <w:pStyle w:val="30"/>
        <w:tabs>
          <w:tab w:val="left" w:pos="360"/>
        </w:tabs>
        <w:spacing w:beforeAutospacing="0" w:afterAutospacing="0" w:line="500" w:lineRule="exact"/>
        <w:ind w:firstLine="480"/>
        <w:jc w:val="both"/>
      </w:pPr>
      <w:r>
        <w:rPr>
          <w:rFonts w:ascii="Times New Roman" w:hAnsi="Times New Roman"/>
          <w:color w:val="000000"/>
        </w:rPr>
        <w:t>    单位地址：</w:t>
      </w:r>
      <w:r>
        <w:rPr>
          <w:rFonts w:ascii="Times New Roman" w:hAnsi="Times New Roman"/>
          <w:color w:val="000000"/>
          <w:u w:val="single"/>
        </w:rPr>
        <w:t xml:space="preserve">                                         </w:t>
      </w:r>
    </w:p>
    <w:p w14:paraId="45718392">
      <w:pPr>
        <w:pStyle w:val="30"/>
        <w:tabs>
          <w:tab w:val="left" w:pos="360"/>
        </w:tabs>
        <w:spacing w:beforeAutospacing="0" w:afterAutospacing="0" w:line="500" w:lineRule="exact"/>
        <w:ind w:firstLine="480"/>
        <w:jc w:val="both"/>
      </w:pPr>
      <w:r>
        <w:rPr>
          <w:rFonts w:ascii="Times New Roman" w:hAnsi="Times New Roman"/>
          <w:color w:val="000000"/>
        </w:rPr>
        <w:t>    日期：</w:t>
      </w:r>
      <w:bookmarkStart w:id="201" w:name="_格式3__银行出具的资信证明"/>
      <w:bookmarkStart w:id="202" w:name="_Hlt26955070"/>
      <w:bookmarkStart w:id="203" w:name="_Hlt26671380"/>
      <w:r>
        <w:rPr>
          <w:rFonts w:ascii="Times New Roman" w:hAnsi="Times New Roman"/>
          <w:color w:val="000000"/>
          <w:u w:val="single"/>
        </w:rPr>
        <w:t xml:space="preserve">                                         </w:t>
      </w:r>
    </w:p>
    <w:p w14:paraId="2031673F">
      <w:pPr>
        <w:pStyle w:val="30"/>
        <w:spacing w:beforeAutospacing="0" w:afterAutospacing="0"/>
        <w:ind w:firstLine="420"/>
        <w:jc w:val="both"/>
      </w:pPr>
      <w:r>
        <w:t> </w:t>
      </w:r>
    </w:p>
    <w:p w14:paraId="3DD15A2F">
      <w:pPr>
        <w:pStyle w:val="30"/>
        <w:spacing w:beforeAutospacing="0" w:afterAutospacing="0"/>
        <w:jc w:val="both"/>
      </w:pPr>
      <w:r>
        <w:t> </w:t>
      </w:r>
    </w:p>
    <w:p w14:paraId="3C3C1977">
      <w:pPr>
        <w:pStyle w:val="30"/>
        <w:spacing w:beforeAutospacing="0" w:afterAutospacing="0" w:line="0" w:lineRule="atLeast"/>
        <w:jc w:val="both"/>
      </w:pPr>
      <w:r>
        <w:t> </w:t>
      </w:r>
    </w:p>
    <w:p w14:paraId="6F1F1C2A">
      <w:pPr>
        <w:pStyle w:val="30"/>
        <w:spacing w:beforeAutospacing="0" w:afterAutospacing="0" w:line="0" w:lineRule="atLeast"/>
        <w:jc w:val="both"/>
      </w:pPr>
      <w:r>
        <w:t> </w:t>
      </w:r>
    </w:p>
    <w:p w14:paraId="55CB023E">
      <w:pPr>
        <w:pStyle w:val="30"/>
        <w:spacing w:beforeAutospacing="0" w:afterAutospacing="0"/>
        <w:jc w:val="both"/>
        <w:rPr>
          <w:rFonts w:ascii="黑体" w:hAnsi="宋体" w:eastAsia="黑体" w:cs="黑体"/>
          <w:i/>
          <w:color w:val="000000"/>
          <w:sz w:val="32"/>
          <w:szCs w:val="32"/>
          <w:u w:val="single"/>
        </w:rPr>
      </w:pPr>
      <w:r>
        <w:rPr>
          <w:rFonts w:hint="eastAsia" w:ascii="宋体" w:hAnsi="宋体" w:eastAsia="宋体" w:cs="宋体"/>
          <w:b/>
          <w:color w:val="000000"/>
        </w:rPr>
        <w:t> </w:t>
      </w:r>
    </w:p>
    <w:p w14:paraId="7AC1CF9A">
      <w:pPr>
        <w:pStyle w:val="30"/>
        <w:spacing w:beforeAutospacing="0" w:afterAutospacing="0"/>
        <w:jc w:val="center"/>
        <w:rPr>
          <w:rFonts w:ascii="黑体" w:hAnsi="宋体" w:eastAsia="黑体" w:cs="黑体"/>
          <w:i/>
          <w:color w:val="000000"/>
          <w:sz w:val="32"/>
          <w:szCs w:val="32"/>
          <w:u w:val="single"/>
        </w:rPr>
      </w:pPr>
    </w:p>
    <w:p w14:paraId="34DDC325">
      <w:pPr>
        <w:pStyle w:val="30"/>
        <w:spacing w:beforeAutospacing="0" w:afterAutospacing="0"/>
        <w:jc w:val="center"/>
        <w:rPr>
          <w:rFonts w:ascii="黑体" w:hAnsi="宋体" w:eastAsia="黑体" w:cs="黑体"/>
          <w:i/>
          <w:color w:val="000000"/>
          <w:sz w:val="32"/>
          <w:szCs w:val="32"/>
          <w:u w:val="single"/>
        </w:rPr>
      </w:pPr>
    </w:p>
    <w:p w14:paraId="19F9248C">
      <w:pPr>
        <w:pStyle w:val="30"/>
        <w:spacing w:beforeAutospacing="0" w:afterAutospacing="0"/>
        <w:jc w:val="center"/>
        <w:rPr>
          <w:rFonts w:ascii="黑体" w:hAnsi="宋体" w:eastAsia="黑体" w:cs="黑体"/>
          <w:i/>
          <w:color w:val="000000"/>
          <w:sz w:val="32"/>
          <w:szCs w:val="32"/>
          <w:u w:val="single"/>
        </w:rPr>
      </w:pPr>
    </w:p>
    <w:p w14:paraId="768ED1E3">
      <w:pPr>
        <w:pStyle w:val="30"/>
        <w:spacing w:beforeAutospacing="0" w:afterAutospacing="0"/>
        <w:jc w:val="center"/>
        <w:rPr>
          <w:rFonts w:ascii="黑体" w:hAnsi="宋体" w:eastAsia="黑体" w:cs="黑体"/>
          <w:i/>
          <w:color w:val="000000"/>
          <w:sz w:val="32"/>
          <w:szCs w:val="32"/>
          <w:u w:val="single"/>
        </w:rPr>
      </w:pPr>
    </w:p>
    <w:p w14:paraId="2040347B">
      <w:pPr>
        <w:pStyle w:val="30"/>
        <w:spacing w:beforeAutospacing="0" w:afterAutospacing="0"/>
        <w:jc w:val="center"/>
        <w:rPr>
          <w:rFonts w:ascii="黑体" w:hAnsi="宋体" w:eastAsia="黑体" w:cs="黑体"/>
          <w:i/>
          <w:color w:val="000000"/>
          <w:sz w:val="32"/>
          <w:szCs w:val="32"/>
          <w:u w:val="single"/>
        </w:rPr>
      </w:pPr>
    </w:p>
    <w:p w14:paraId="6F34A85B">
      <w:pPr>
        <w:pStyle w:val="30"/>
        <w:spacing w:beforeAutospacing="0" w:afterAutospacing="0"/>
        <w:jc w:val="center"/>
        <w:rPr>
          <w:rFonts w:ascii="黑体" w:hAnsi="宋体" w:eastAsia="黑体" w:cs="黑体"/>
          <w:i/>
          <w:color w:val="000000"/>
          <w:sz w:val="32"/>
          <w:szCs w:val="32"/>
          <w:u w:val="single"/>
        </w:rPr>
      </w:pPr>
    </w:p>
    <w:p w14:paraId="2019D6DB">
      <w:pPr>
        <w:pStyle w:val="30"/>
        <w:spacing w:beforeAutospacing="0" w:afterAutospacing="0"/>
        <w:jc w:val="center"/>
        <w:rPr>
          <w:rFonts w:ascii="黑体" w:hAnsi="宋体" w:eastAsia="黑体" w:cs="黑体"/>
          <w:i/>
          <w:color w:val="000000"/>
          <w:sz w:val="32"/>
          <w:szCs w:val="32"/>
          <w:u w:val="single"/>
        </w:rPr>
      </w:pPr>
    </w:p>
    <w:p w14:paraId="1283D570">
      <w:pPr>
        <w:pStyle w:val="30"/>
        <w:spacing w:beforeAutospacing="0" w:afterAutospacing="0"/>
        <w:jc w:val="both"/>
        <w:rPr>
          <w:rFonts w:ascii="黑体" w:hAnsi="宋体" w:eastAsia="黑体" w:cs="黑体"/>
          <w:i/>
          <w:color w:val="000000"/>
          <w:sz w:val="32"/>
          <w:szCs w:val="32"/>
          <w:u w:val="single"/>
        </w:rPr>
      </w:pPr>
    </w:p>
    <w:p w14:paraId="6ACAC1F2">
      <w:pPr>
        <w:pStyle w:val="30"/>
        <w:spacing w:beforeAutospacing="0" w:afterAutospacing="0"/>
        <w:jc w:val="center"/>
        <w:rPr>
          <w:rFonts w:ascii="黑体" w:hAnsi="宋体" w:eastAsia="黑体" w:cs="黑体"/>
          <w:i/>
          <w:color w:val="000000"/>
          <w:sz w:val="32"/>
          <w:szCs w:val="32"/>
          <w:u w:val="single"/>
        </w:rPr>
      </w:pPr>
    </w:p>
    <w:p w14:paraId="6A4EA104">
      <w:pPr>
        <w:pStyle w:val="30"/>
        <w:spacing w:beforeAutospacing="0" w:afterAutospacing="0"/>
        <w:jc w:val="both"/>
        <w:rPr>
          <w:rFonts w:ascii="黑体" w:hAnsi="宋体" w:eastAsia="黑体" w:cs="黑体"/>
          <w:i/>
          <w:color w:val="000000"/>
          <w:sz w:val="32"/>
          <w:szCs w:val="32"/>
          <w:u w:val="single"/>
        </w:rPr>
      </w:pPr>
    </w:p>
    <w:p w14:paraId="47FEBC0E">
      <w:pPr>
        <w:pStyle w:val="30"/>
        <w:spacing w:beforeAutospacing="0" w:afterAutospacing="0"/>
        <w:jc w:val="center"/>
        <w:rPr>
          <w:rFonts w:ascii="黑体" w:hAnsi="宋体" w:eastAsia="黑体" w:cs="黑体"/>
          <w:i/>
          <w:color w:val="000000"/>
          <w:sz w:val="32"/>
          <w:szCs w:val="32"/>
          <w:u w:val="single"/>
        </w:rPr>
      </w:pPr>
    </w:p>
    <w:p w14:paraId="3D9A229F">
      <w:pPr>
        <w:pStyle w:val="30"/>
        <w:spacing w:beforeAutospacing="0" w:afterAutospacing="0"/>
        <w:jc w:val="center"/>
        <w:rPr>
          <w:rFonts w:hint="eastAsia" w:ascii="黑体" w:hAnsi="宋体" w:eastAsia="黑体" w:cs="黑体"/>
          <w:i/>
          <w:color w:val="000000"/>
          <w:sz w:val="32"/>
          <w:szCs w:val="32"/>
          <w:u w:val="single"/>
        </w:rPr>
      </w:pPr>
    </w:p>
    <w:p w14:paraId="048F3AA1">
      <w:pPr>
        <w:pStyle w:val="30"/>
        <w:spacing w:beforeAutospacing="0" w:afterAutospacing="0"/>
        <w:jc w:val="center"/>
        <w:rPr>
          <w:rFonts w:hint="eastAsia" w:ascii="黑体" w:hAnsi="宋体" w:eastAsia="黑体" w:cs="黑体"/>
          <w:i/>
          <w:color w:val="000000"/>
          <w:sz w:val="32"/>
          <w:szCs w:val="32"/>
          <w:u w:val="single"/>
        </w:rPr>
      </w:pPr>
    </w:p>
    <w:p w14:paraId="7FE3B9BB">
      <w:pPr>
        <w:pStyle w:val="30"/>
        <w:spacing w:beforeAutospacing="0" w:afterAutospacing="0"/>
        <w:jc w:val="center"/>
        <w:rPr>
          <w:rFonts w:hint="eastAsia" w:ascii="黑体" w:hAnsi="宋体" w:eastAsia="黑体" w:cs="黑体"/>
          <w:i/>
          <w:color w:val="000000"/>
          <w:sz w:val="32"/>
          <w:szCs w:val="32"/>
          <w:u w:val="single"/>
        </w:rPr>
      </w:pPr>
    </w:p>
    <w:p w14:paraId="4223E31C">
      <w:pPr>
        <w:pStyle w:val="30"/>
        <w:spacing w:beforeAutospacing="0" w:afterAutospacing="0"/>
        <w:jc w:val="center"/>
        <w:rPr>
          <w:rFonts w:hint="eastAsia" w:ascii="黑体" w:hAnsi="宋体" w:eastAsia="黑体" w:cs="黑体"/>
          <w:i/>
          <w:color w:val="000000"/>
          <w:sz w:val="32"/>
          <w:szCs w:val="32"/>
          <w:u w:val="single"/>
        </w:rPr>
      </w:pPr>
    </w:p>
    <w:p w14:paraId="2CC3994C">
      <w:pPr>
        <w:pStyle w:val="30"/>
        <w:spacing w:beforeAutospacing="0" w:afterAutospacing="0"/>
        <w:jc w:val="center"/>
        <w:rPr>
          <w:rFonts w:hint="eastAsia" w:ascii="黑体" w:hAnsi="宋体" w:eastAsia="黑体" w:cs="黑体"/>
          <w:i/>
          <w:color w:val="000000"/>
          <w:sz w:val="32"/>
          <w:szCs w:val="32"/>
          <w:u w:val="single"/>
        </w:rPr>
      </w:pPr>
    </w:p>
    <w:p w14:paraId="699A4509">
      <w:pPr>
        <w:pStyle w:val="30"/>
        <w:spacing w:beforeAutospacing="0" w:afterAutospacing="0"/>
        <w:jc w:val="center"/>
        <w:rPr>
          <w:rFonts w:hint="eastAsia" w:ascii="黑体" w:hAnsi="宋体" w:eastAsia="黑体" w:cs="黑体"/>
          <w:i/>
          <w:color w:val="000000"/>
          <w:sz w:val="32"/>
          <w:szCs w:val="32"/>
          <w:u w:val="single"/>
        </w:rPr>
      </w:pPr>
    </w:p>
    <w:p w14:paraId="6D472E9B">
      <w:pPr>
        <w:pStyle w:val="30"/>
        <w:spacing w:beforeAutospacing="0" w:afterAutospacing="0"/>
        <w:jc w:val="center"/>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八、投标函</w:t>
      </w:r>
    </w:p>
    <w:p w14:paraId="3160E723">
      <w:pPr>
        <w:pStyle w:val="30"/>
        <w:spacing w:beforeAutospacing="0" w:afterAutospacing="0" w:line="500" w:lineRule="exact"/>
        <w:rPr>
          <w:rFonts w:hint="eastAsia" w:eastAsia="宋体"/>
          <w:lang w:eastAsia="zh-CN"/>
        </w:rPr>
      </w:pPr>
      <w:r>
        <w:rPr>
          <w:rFonts w:hint="eastAsia" w:ascii="宋体" w:hAnsi="宋体" w:eastAsia="宋体" w:cs="宋体"/>
          <w:color w:val="000000"/>
        </w:rPr>
        <w:t>致：</w:t>
      </w:r>
      <w:r>
        <w:rPr>
          <w:rFonts w:hint="eastAsia" w:ascii="宋体" w:hAnsi="宋体" w:eastAsia="宋体" w:cs="宋体"/>
          <w:color w:val="000000"/>
          <w:lang w:eastAsia="zh-CN"/>
        </w:rPr>
        <w:t>江苏盛缘项目管理有限公司</w:t>
      </w:r>
    </w:p>
    <w:p w14:paraId="48199828">
      <w:pPr>
        <w:pStyle w:val="30"/>
        <w:spacing w:beforeAutospacing="0" w:afterAutospacing="0" w:line="500" w:lineRule="exact"/>
        <w:ind w:firstLine="480"/>
      </w:pPr>
      <w:r>
        <w:rPr>
          <w:rFonts w:hint="eastAsia" w:ascii="宋体" w:hAnsi="宋体" w:eastAsia="宋体" w:cs="宋体"/>
          <w:color w:val="000000"/>
        </w:rPr>
        <w:t>根据贵方的JSZC-</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号招标文件，正式授权下述签字人______(姓名)代表我方_____________（</w:t>
      </w:r>
      <w:r>
        <w:rPr>
          <w:rFonts w:hint="eastAsia" w:ascii="宋体" w:hAnsi="宋体" w:eastAsia="宋体" w:cs="宋体"/>
          <w:color w:val="000000"/>
          <w:lang w:eastAsia="zh-CN"/>
        </w:rPr>
        <w:t>供应商</w:t>
      </w:r>
      <w:r>
        <w:rPr>
          <w:rFonts w:hint="eastAsia" w:ascii="宋体" w:hAnsi="宋体" w:eastAsia="宋体" w:cs="宋体"/>
          <w:color w:val="000000"/>
        </w:rPr>
        <w:t>的名称），全权处理本次项目投标的有关事宜。</w:t>
      </w:r>
    </w:p>
    <w:p w14:paraId="4A70CA1C">
      <w:pPr>
        <w:pStyle w:val="30"/>
        <w:spacing w:beforeAutospacing="0" w:afterAutospacing="0" w:line="500" w:lineRule="exact"/>
        <w:ind w:firstLine="480"/>
      </w:pPr>
      <w:r>
        <w:rPr>
          <w:rFonts w:hint="eastAsia" w:ascii="宋体" w:hAnsi="宋体" w:eastAsia="宋体" w:cs="宋体"/>
          <w:color w:val="000000"/>
        </w:rPr>
        <w:t>据此函，__________签字人兹宣布同意如下：</w:t>
      </w:r>
    </w:p>
    <w:p w14:paraId="2589BE0A">
      <w:pPr>
        <w:pStyle w:val="30"/>
        <w:keepNext w:val="0"/>
        <w:keepLines w:val="0"/>
        <w:pageBreakBefore w:val="0"/>
        <w:widowControl w:val="0"/>
        <w:spacing w:beforeAutospacing="0" w:afterAutospacing="0" w:line="500" w:lineRule="exact"/>
        <w:ind w:firstLine="480"/>
      </w:pPr>
      <w:r>
        <w:rPr>
          <w:rFonts w:hint="eastAsia" w:ascii="宋体" w:hAnsi="宋体" w:eastAsia="宋体" w:cs="宋体"/>
          <w:color w:val="000000"/>
        </w:rPr>
        <w:t>1.按招标文件规定的各项要求，向买方提供所需货物（包含与货物相关的服务）。</w:t>
      </w:r>
    </w:p>
    <w:p w14:paraId="25FF640C">
      <w:pPr>
        <w:pStyle w:val="30"/>
        <w:spacing w:beforeAutospacing="0" w:afterAutospacing="0" w:line="500" w:lineRule="exact"/>
        <w:ind w:firstLine="480"/>
      </w:pPr>
      <w:r>
        <w:rPr>
          <w:rFonts w:hint="eastAsia" w:ascii="宋体" w:hAnsi="宋体" w:eastAsia="宋体" w:cs="宋体"/>
          <w:color w:val="000000"/>
        </w:rPr>
        <w:t>2.我们完全理解贵方不一定将合同授予最低报价的</w:t>
      </w:r>
      <w:r>
        <w:rPr>
          <w:rFonts w:hint="eastAsia" w:ascii="宋体" w:hAnsi="宋体" w:eastAsia="宋体" w:cs="宋体"/>
          <w:color w:val="000000"/>
          <w:lang w:eastAsia="zh-CN"/>
        </w:rPr>
        <w:t>供应商</w:t>
      </w:r>
      <w:r>
        <w:rPr>
          <w:rFonts w:hint="eastAsia" w:ascii="宋体" w:hAnsi="宋体" w:eastAsia="宋体" w:cs="宋体"/>
          <w:color w:val="000000"/>
        </w:rPr>
        <w:t>。</w:t>
      </w:r>
    </w:p>
    <w:p w14:paraId="470EAD1B">
      <w:pPr>
        <w:pStyle w:val="30"/>
        <w:spacing w:beforeAutospacing="0" w:afterAutospacing="0" w:line="500" w:lineRule="exact"/>
        <w:ind w:firstLine="480"/>
      </w:pPr>
      <w:r>
        <w:rPr>
          <w:rFonts w:hint="eastAsia" w:ascii="宋体" w:hAnsi="宋体" w:eastAsia="宋体" w:cs="宋体"/>
          <w:color w:val="000000"/>
        </w:rPr>
        <w:t>3.我们已详细审核全部招标文件及其有效补充文件，我们知道必须放弃提出含糊不清或误解问题的权利。</w:t>
      </w:r>
    </w:p>
    <w:p w14:paraId="757EE6BF">
      <w:pPr>
        <w:pStyle w:val="30"/>
        <w:spacing w:beforeAutospacing="0" w:afterAutospacing="0" w:line="500" w:lineRule="exact"/>
        <w:ind w:firstLine="480"/>
      </w:pPr>
      <w:r>
        <w:rPr>
          <w:rFonts w:hint="eastAsia" w:ascii="宋体" w:hAnsi="宋体" w:eastAsia="宋体" w:cs="宋体"/>
          <w:color w:val="000000"/>
        </w:rPr>
        <w:t>4.我们同意从规定的开标日期起遵循本投标文件，并在规定的投标有效期期满之前均具有约束力。</w:t>
      </w:r>
    </w:p>
    <w:p w14:paraId="061F0B09">
      <w:pPr>
        <w:pStyle w:val="30"/>
        <w:spacing w:beforeAutospacing="0" w:afterAutospacing="0" w:line="500" w:lineRule="exact"/>
        <w:ind w:firstLine="480"/>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11FDF694">
      <w:pPr>
        <w:pStyle w:val="30"/>
        <w:spacing w:beforeAutospacing="0" w:afterAutospacing="0" w:line="500" w:lineRule="exact"/>
        <w:ind w:firstLine="480"/>
      </w:pPr>
      <w:r>
        <w:rPr>
          <w:rFonts w:hint="eastAsia" w:ascii="宋体" w:hAnsi="宋体" w:eastAsia="宋体" w:cs="宋体"/>
          <w:color w:val="000000"/>
        </w:rPr>
        <w:t>6.一旦我方中标,我方将根据招标文件的规定，严格履行合同的责任和义务,并保证在招标文件规定的时间完成项目，交付买方验收、使用。</w:t>
      </w:r>
    </w:p>
    <w:p w14:paraId="7ADCE6AE">
      <w:pPr>
        <w:pStyle w:val="30"/>
        <w:spacing w:beforeAutospacing="0" w:afterAutospacing="0" w:line="500" w:lineRule="exact"/>
        <w:ind w:firstLine="480"/>
      </w:pPr>
      <w:r>
        <w:rPr>
          <w:rFonts w:hint="eastAsia" w:ascii="宋体" w:hAnsi="宋体" w:eastAsia="宋体" w:cs="宋体"/>
          <w:color w:val="000000"/>
        </w:rPr>
        <w:t>7.与本投标有关的正式通讯地址为：</w:t>
      </w:r>
    </w:p>
    <w:p w14:paraId="5A27C837">
      <w:pPr>
        <w:pStyle w:val="30"/>
        <w:spacing w:beforeAutospacing="0" w:afterAutospacing="0" w:line="500" w:lineRule="exact"/>
        <w:ind w:firstLine="480"/>
      </w:pPr>
      <w:r>
        <w:rPr>
          <w:rFonts w:hint="eastAsia" w:ascii="宋体" w:hAnsi="宋体" w:eastAsia="宋体" w:cs="宋体"/>
          <w:color w:val="000000"/>
        </w:rPr>
        <w:t>地          址：</w:t>
      </w:r>
    </w:p>
    <w:p w14:paraId="27B82559">
      <w:pPr>
        <w:pStyle w:val="30"/>
        <w:spacing w:beforeAutospacing="0" w:afterAutospacing="0" w:line="500" w:lineRule="exact"/>
        <w:ind w:firstLine="480"/>
      </w:pPr>
      <w:r>
        <w:rPr>
          <w:rFonts w:hint="eastAsia" w:ascii="宋体" w:hAnsi="宋体" w:eastAsia="宋体" w:cs="宋体"/>
          <w:color w:val="000000"/>
        </w:rPr>
        <w:t>邮          编：</w:t>
      </w:r>
    </w:p>
    <w:p w14:paraId="1EB2B86D">
      <w:pPr>
        <w:pStyle w:val="30"/>
        <w:spacing w:beforeAutospacing="0" w:afterAutospacing="0" w:line="500" w:lineRule="exact"/>
        <w:ind w:firstLine="480"/>
      </w:pPr>
      <w:r>
        <w:rPr>
          <w:rFonts w:hint="eastAsia" w:ascii="宋体" w:hAnsi="宋体" w:eastAsia="宋体" w:cs="宋体"/>
          <w:color w:val="000000"/>
        </w:rPr>
        <w:t>电          话：</w:t>
      </w:r>
    </w:p>
    <w:p w14:paraId="3F28AE88">
      <w:pPr>
        <w:pStyle w:val="30"/>
        <w:spacing w:beforeAutospacing="0" w:afterAutospacing="0" w:line="500" w:lineRule="exact"/>
        <w:ind w:firstLine="480"/>
      </w:pPr>
      <w:r>
        <w:rPr>
          <w:rFonts w:hint="eastAsia" w:ascii="宋体" w:hAnsi="宋体" w:eastAsia="宋体" w:cs="宋体"/>
          <w:color w:val="000000"/>
        </w:rPr>
        <w:t>传          真：</w:t>
      </w:r>
    </w:p>
    <w:p w14:paraId="3B8483F8">
      <w:pPr>
        <w:pStyle w:val="30"/>
        <w:spacing w:beforeAutospacing="0" w:afterAutospacing="0" w:line="500" w:lineRule="exact"/>
        <w:ind w:firstLine="480"/>
      </w:pPr>
      <w:r>
        <w:rPr>
          <w:rFonts w:hint="eastAsia" w:ascii="宋体" w:hAnsi="宋体" w:eastAsia="宋体" w:cs="宋体"/>
          <w:color w:val="000000"/>
          <w:lang w:eastAsia="zh-CN"/>
        </w:rPr>
        <w:t>供应商</w:t>
      </w:r>
      <w:r>
        <w:rPr>
          <w:rFonts w:hint="eastAsia" w:ascii="宋体" w:hAnsi="宋体" w:eastAsia="宋体" w:cs="宋体"/>
          <w:color w:val="000000"/>
        </w:rPr>
        <w:t>开户行：</w:t>
      </w:r>
    </w:p>
    <w:p w14:paraId="6F66A329">
      <w:pPr>
        <w:pStyle w:val="30"/>
        <w:spacing w:beforeAutospacing="0" w:afterAutospacing="0" w:line="500" w:lineRule="exact"/>
        <w:ind w:firstLine="480"/>
      </w:pPr>
      <w:r>
        <w:rPr>
          <w:rFonts w:hint="eastAsia" w:ascii="宋体" w:hAnsi="宋体" w:eastAsia="宋体" w:cs="宋体"/>
          <w:color w:val="000000"/>
        </w:rPr>
        <w:t xml:space="preserve">账          号： </w:t>
      </w:r>
    </w:p>
    <w:p w14:paraId="58B41740">
      <w:pPr>
        <w:pStyle w:val="30"/>
        <w:tabs>
          <w:tab w:val="left" w:pos="4864"/>
        </w:tabs>
        <w:spacing w:beforeAutospacing="0" w:afterAutospacing="0" w:line="360" w:lineRule="auto"/>
        <w:ind w:right="1560" w:firstLine="480"/>
        <w:jc w:val="both"/>
        <w:rPr>
          <w:rFonts w:ascii="宋体" w:hAnsi="宋体" w:eastAsia="宋体" w:cs="宋体"/>
          <w:color w:val="000000"/>
        </w:rPr>
      </w:pPr>
      <w:r>
        <w:rPr>
          <w:rFonts w:hint="eastAsia" w:ascii="宋体" w:hAnsi="宋体" w:eastAsia="宋体" w:cs="宋体"/>
          <w:color w:val="000000"/>
        </w:rPr>
        <w:t>供应商全称（加盖CA电子公章）：</w:t>
      </w:r>
    </w:p>
    <w:p w14:paraId="49513BB6">
      <w:pPr>
        <w:pStyle w:val="30"/>
        <w:tabs>
          <w:tab w:val="left" w:pos="4864"/>
        </w:tabs>
        <w:spacing w:beforeAutospacing="0" w:afterAutospacing="0" w:line="360" w:lineRule="auto"/>
        <w:ind w:right="1560" w:firstLine="480"/>
        <w:jc w:val="both"/>
        <w:rPr>
          <w:rFonts w:ascii="宋体" w:hAnsi="宋体" w:eastAsia="宋体" w:cs="宋体"/>
          <w:color w:val="000000"/>
        </w:rPr>
      </w:pPr>
      <w:r>
        <w:rPr>
          <w:rFonts w:hint="eastAsia" w:ascii="宋体" w:hAnsi="宋体" w:eastAsia="宋体" w:cs="宋体"/>
        </w:rPr>
        <w:t>法定代表人或授权代表（签字）：</w:t>
      </w:r>
    </w:p>
    <w:p w14:paraId="0553BCA9">
      <w:pPr>
        <w:pStyle w:val="30"/>
        <w:spacing w:beforeAutospacing="0" w:afterAutospacing="0" w:line="360" w:lineRule="auto"/>
        <w:ind w:firstLine="480"/>
      </w:pPr>
      <w:r>
        <w:rPr>
          <w:rFonts w:hint="eastAsia" w:ascii="宋体" w:hAnsi="宋体" w:eastAsia="宋体" w:cs="宋体"/>
          <w:color w:val="000000"/>
        </w:rPr>
        <w:t>日   期：_____年____月____日</w:t>
      </w:r>
      <w:r>
        <w:t> </w:t>
      </w:r>
    </w:p>
    <w:p w14:paraId="181B7197">
      <w:pPr>
        <w:pStyle w:val="30"/>
        <w:spacing w:beforeAutospacing="0" w:afterAutospacing="0" w:line="0" w:lineRule="atLeast"/>
        <w:ind w:firstLine="240"/>
        <w:jc w:val="center"/>
      </w:pPr>
      <w:r>
        <w:t> </w:t>
      </w:r>
    </w:p>
    <w:p w14:paraId="518F4668">
      <w:pPr>
        <w:pStyle w:val="30"/>
        <w:spacing w:beforeAutospacing="0" w:afterAutospacing="0" w:line="0" w:lineRule="atLeast"/>
        <w:jc w:val="center"/>
      </w:pPr>
      <w:r>
        <w:t> </w:t>
      </w:r>
    </w:p>
    <w:p w14:paraId="5C8FFC40">
      <w:pPr>
        <w:pStyle w:val="30"/>
        <w:spacing w:beforeAutospacing="0" w:afterAutospacing="0" w:line="0" w:lineRule="atLeast"/>
        <w:jc w:val="center"/>
        <w:rPr>
          <w:rFonts w:hint="eastAsia" w:ascii="黑体" w:hAnsi="宋体" w:eastAsia="黑体" w:cs="黑体"/>
          <w:bCs/>
          <w:color w:val="000000"/>
          <w:sz w:val="32"/>
          <w:szCs w:val="32"/>
        </w:rPr>
      </w:pPr>
    </w:p>
    <w:p w14:paraId="080ACF26">
      <w:pPr>
        <w:pStyle w:val="30"/>
        <w:spacing w:beforeAutospacing="0" w:afterAutospacing="0" w:line="0" w:lineRule="atLeast"/>
        <w:jc w:val="center"/>
        <w:rPr>
          <w:rFonts w:hint="eastAsia" w:ascii="黑体" w:hAnsi="宋体" w:eastAsia="黑体" w:cs="黑体"/>
          <w:bCs/>
          <w:color w:val="000000"/>
          <w:sz w:val="32"/>
          <w:szCs w:val="32"/>
        </w:rPr>
      </w:pPr>
    </w:p>
    <w:p w14:paraId="2C6EC007">
      <w:pPr>
        <w:pStyle w:val="30"/>
        <w:spacing w:beforeAutospacing="0" w:afterAutospacing="0" w:line="0" w:lineRule="atLeast"/>
        <w:jc w:val="center"/>
        <w:rPr>
          <w:bCs/>
        </w:rPr>
      </w:pPr>
      <w:r>
        <w:rPr>
          <w:rFonts w:hint="eastAsia" w:ascii="黑体" w:hAnsi="宋体" w:eastAsia="黑体" w:cs="黑体"/>
          <w:bCs/>
          <w:color w:val="000000"/>
          <w:sz w:val="32"/>
          <w:szCs w:val="32"/>
        </w:rPr>
        <w:t>九、小微企业声明函（</w:t>
      </w:r>
      <w:r>
        <w:rPr>
          <w:rFonts w:hint="eastAsia" w:ascii="黑体" w:hAnsi="宋体" w:eastAsia="黑体" w:cs="黑体"/>
          <w:bCs/>
          <w:color w:val="000000"/>
          <w:sz w:val="32"/>
          <w:szCs w:val="32"/>
          <w:lang w:val="en-US" w:eastAsia="zh-CN"/>
        </w:rPr>
        <w:t>货物</w:t>
      </w:r>
      <w:r>
        <w:rPr>
          <w:rFonts w:hint="eastAsia" w:ascii="黑体" w:hAnsi="宋体" w:eastAsia="黑体" w:cs="黑体"/>
          <w:bCs/>
          <w:color w:val="000000"/>
          <w:sz w:val="32"/>
          <w:szCs w:val="32"/>
        </w:rPr>
        <w:t>）</w:t>
      </w:r>
    </w:p>
    <w:p w14:paraId="0353D56C">
      <w:pPr>
        <w:pStyle w:val="30"/>
        <w:spacing w:beforeAutospacing="0" w:afterAutospacing="0" w:line="500" w:lineRule="exact"/>
        <w:ind w:firstLine="363"/>
        <w:jc w:val="both"/>
        <w:rPr>
          <w:rFonts w:ascii="宋体" w:hAnsi="宋体" w:eastAsia="宋体" w:cs="宋体"/>
          <w:color w:val="000000"/>
        </w:rPr>
      </w:pPr>
    </w:p>
    <w:p w14:paraId="11478BA8">
      <w:pPr>
        <w:pStyle w:val="30"/>
        <w:pageBreakBefore w:val="0"/>
        <w:spacing w:beforeAutospacing="0" w:afterAutospacing="0" w:line="540" w:lineRule="exact"/>
        <w:ind w:firstLine="360"/>
        <w:jc w:val="both"/>
        <w:rPr>
          <w:rFonts w:hint="eastAsia" w:ascii="宋体" w:hAnsi="宋体" w:eastAsia="宋体" w:cs="宋体"/>
        </w:rPr>
      </w:pPr>
      <w:r>
        <w:rPr>
          <w:rFonts w:hint="eastAsia" w:ascii="宋体" w:hAnsi="宋体" w:eastAsia="宋体" w:cs="宋体"/>
          <w:color w:val="000000"/>
        </w:rPr>
        <w:t>本公司（联合体）郑重声明，根据《政府采购促进中小企业发展管理办法》(财库[2020]46号)的规定，本公司（联合体）参加</w:t>
      </w:r>
      <w:r>
        <w:rPr>
          <w:rFonts w:hint="eastAsia" w:ascii="宋体" w:hAnsi="宋体" w:eastAsia="宋体" w:cs="宋体"/>
          <w:color w:val="000000"/>
          <w:lang w:eastAsia="zh-CN"/>
        </w:rPr>
        <w:t>江苏盛缘项目管理有限公司</w:t>
      </w:r>
      <w:r>
        <w:rPr>
          <w:rFonts w:hint="eastAsia" w:ascii="宋体" w:hAnsi="宋体" w:eastAsia="宋体" w:cs="宋体"/>
          <w:color w:val="000000"/>
        </w:rPr>
        <w:t>组织的</w:t>
      </w:r>
      <w:r>
        <w:rPr>
          <w:rFonts w:hint="eastAsia" w:ascii="宋体" w:hAnsi="宋体" w:eastAsia="宋体" w:cs="宋体"/>
          <w:color w:val="000000"/>
          <w:u w:val="single"/>
        </w:rPr>
        <w:t>（单位名称）</w:t>
      </w:r>
      <w:r>
        <w:rPr>
          <w:rFonts w:hint="eastAsia" w:ascii="宋体" w:hAnsi="宋体" w:eastAsia="宋体" w:cs="宋体"/>
          <w:color w:val="000000"/>
        </w:rPr>
        <w:t>采购编号为</w:t>
      </w:r>
      <w:r>
        <w:rPr>
          <w:rFonts w:hint="eastAsia" w:ascii="宋体" w:hAnsi="宋体" w:eastAsia="宋体" w:cs="宋体"/>
          <w:color w:val="000000"/>
          <w:u w:val="single"/>
        </w:rPr>
        <w:t>***</w:t>
      </w:r>
      <w:r>
        <w:rPr>
          <w:rFonts w:hint="eastAsia" w:ascii="宋体" w:hAnsi="宋体" w:eastAsia="宋体" w:cs="宋体"/>
          <w:color w:val="000000"/>
        </w:rPr>
        <w:t>，</w:t>
      </w:r>
      <w:r>
        <w:rPr>
          <w:rFonts w:hint="eastAsia" w:ascii="宋体" w:hAnsi="宋体" w:eastAsia="宋体" w:cs="宋体"/>
          <w:color w:val="000000"/>
          <w:u w:val="single"/>
        </w:rPr>
        <w:t>项目名称</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4C62CE68">
      <w:pPr>
        <w:pStyle w:val="30"/>
        <w:pageBreakBefore w:val="0"/>
        <w:spacing w:beforeAutospacing="0" w:afterAutospacing="0" w:line="540" w:lineRule="exact"/>
        <w:ind w:firstLine="360"/>
        <w:jc w:val="both"/>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行业；制造商为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万元，属于</w:t>
      </w:r>
      <w:r>
        <w:rPr>
          <w:rFonts w:hint="eastAsia" w:ascii="宋体" w:hAnsi="宋体" w:eastAsia="宋体" w:cs="宋体"/>
          <w:color w:val="000000"/>
          <w:u w:val="single"/>
        </w:rPr>
        <w:t>（小型企业、微型企业）；</w:t>
      </w:r>
    </w:p>
    <w:p w14:paraId="54B14413">
      <w:pPr>
        <w:pStyle w:val="30"/>
        <w:pageBreakBefore w:val="0"/>
        <w:spacing w:beforeAutospacing="0" w:afterAutospacing="0" w:line="540" w:lineRule="exact"/>
        <w:ind w:firstLine="360"/>
        <w:jc w:val="both"/>
        <w:rPr>
          <w:rFonts w:hint="eastAsia" w:ascii="宋体" w:hAnsi="宋体" w:eastAsia="宋体" w:cs="宋体"/>
        </w:rPr>
      </w:pPr>
      <w:r>
        <w:rPr>
          <w:rFonts w:hint="eastAsia" w:ascii="宋体" w:hAnsi="宋体" w:eastAsia="宋体" w:cs="宋体"/>
          <w:color w:val="000000"/>
        </w:rPr>
        <w:t>2.</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行业；制造商为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万元，属于</w:t>
      </w:r>
      <w:r>
        <w:rPr>
          <w:rFonts w:hint="eastAsia" w:ascii="宋体" w:hAnsi="宋体" w:eastAsia="宋体" w:cs="宋体"/>
          <w:color w:val="000000"/>
          <w:u w:val="single"/>
        </w:rPr>
        <w:t>（小型企业、微型企业）；</w:t>
      </w:r>
    </w:p>
    <w:p w14:paraId="25C077E9">
      <w:pPr>
        <w:pStyle w:val="30"/>
        <w:pageBreakBefore w:val="0"/>
        <w:spacing w:beforeAutospacing="0" w:afterAutospacing="0" w:line="540" w:lineRule="exact"/>
        <w:ind w:firstLine="360"/>
        <w:jc w:val="both"/>
        <w:rPr>
          <w:rFonts w:hint="eastAsia" w:ascii="宋体" w:hAnsi="宋体" w:eastAsia="宋体" w:cs="宋体"/>
          <w:color w:val="000000"/>
        </w:rPr>
      </w:pPr>
      <w:r>
        <w:rPr>
          <w:rFonts w:hint="eastAsia" w:ascii="宋体" w:hAnsi="宋体" w:eastAsia="宋体" w:cs="宋体"/>
          <w:color w:val="000000"/>
        </w:rPr>
        <w:t>……</w:t>
      </w:r>
    </w:p>
    <w:p w14:paraId="27758967">
      <w:pPr>
        <w:pStyle w:val="30"/>
        <w:pageBreakBefore w:val="0"/>
        <w:spacing w:beforeAutospacing="0" w:afterAutospacing="0" w:line="540" w:lineRule="exact"/>
        <w:ind w:firstLine="360"/>
        <w:jc w:val="both"/>
        <w:rPr>
          <w:rFonts w:hint="eastAsia" w:ascii="宋体" w:hAnsi="宋体" w:eastAsia="宋体" w:cs="宋体"/>
        </w:rPr>
      </w:pPr>
      <w:r>
        <w:rPr>
          <w:rFonts w:hint="eastAsia" w:ascii="宋体" w:hAnsi="宋体" w:eastAsia="宋体" w:cs="宋体"/>
          <w:color w:val="000000"/>
        </w:rPr>
        <w:t>以上企业，不属于大企业的分支机构，不存在控股股东为大企业的情形，也不存在与大企业的负责人为同一人的情形。</w:t>
      </w:r>
    </w:p>
    <w:p w14:paraId="53310014">
      <w:pPr>
        <w:pStyle w:val="30"/>
        <w:pageBreakBefore w:val="0"/>
        <w:spacing w:beforeAutospacing="0" w:afterAutospacing="0" w:line="540" w:lineRule="exact"/>
        <w:ind w:firstLine="360"/>
        <w:jc w:val="both"/>
        <w:rPr>
          <w:rFonts w:hint="eastAsia" w:ascii="宋体" w:hAnsi="宋体" w:eastAsia="宋体" w:cs="宋体"/>
        </w:rPr>
      </w:pPr>
      <w:r>
        <w:rPr>
          <w:rFonts w:hint="eastAsia" w:ascii="宋体" w:hAnsi="宋体" w:eastAsia="宋体" w:cs="宋体"/>
          <w:color w:val="000000"/>
        </w:rPr>
        <w:t>本企业对上述声明内容的真实性负责。如有虚假，将依法承担相应责任</w:t>
      </w:r>
    </w:p>
    <w:p w14:paraId="2C68D7B4">
      <w:pPr>
        <w:pStyle w:val="30"/>
        <w:pageBreakBefore w:val="0"/>
        <w:spacing w:beforeAutospacing="0" w:afterAutospacing="0" w:line="540" w:lineRule="exact"/>
        <w:ind w:right="720"/>
        <w:jc w:val="both"/>
        <w:rPr>
          <w:rFonts w:hint="eastAsia" w:ascii="宋体" w:hAnsi="宋体" w:eastAsia="宋体" w:cs="宋体"/>
        </w:rPr>
      </w:pPr>
      <w:r>
        <w:rPr>
          <w:rFonts w:hint="eastAsia" w:ascii="宋体" w:hAnsi="宋体" w:eastAsia="宋体" w:cs="宋体"/>
        </w:rPr>
        <w:t> </w:t>
      </w:r>
    </w:p>
    <w:p w14:paraId="623E09D1">
      <w:pPr>
        <w:pStyle w:val="30"/>
        <w:pageBreakBefore w:val="0"/>
        <w:spacing w:beforeAutospacing="0" w:afterAutospacing="0" w:line="540" w:lineRule="exact"/>
        <w:ind w:right="180" w:firstLine="360"/>
        <w:jc w:val="right"/>
        <w:rPr>
          <w:rFonts w:hint="eastAsia" w:ascii="宋体" w:hAnsi="宋体" w:eastAsia="宋体" w:cs="宋体"/>
        </w:rPr>
      </w:pPr>
      <w:r>
        <w:rPr>
          <w:rFonts w:hint="eastAsia" w:ascii="宋体" w:hAnsi="宋体" w:eastAsia="宋体" w:cs="宋体"/>
          <w:color w:val="000000"/>
        </w:rPr>
        <w:t>企业名称（加盖CA电子公章）：</w:t>
      </w:r>
    </w:p>
    <w:p w14:paraId="730FFB5C">
      <w:pPr>
        <w:pStyle w:val="30"/>
        <w:pageBreakBefore w:val="0"/>
        <w:spacing w:beforeAutospacing="0" w:afterAutospacing="0" w:line="540" w:lineRule="exact"/>
        <w:ind w:right="480" w:firstLine="5400"/>
        <w:jc w:val="both"/>
        <w:rPr>
          <w:rFonts w:hint="eastAsia" w:ascii="宋体" w:hAnsi="宋体" w:eastAsia="宋体" w:cs="宋体"/>
        </w:rPr>
      </w:pPr>
      <w:r>
        <w:rPr>
          <w:rFonts w:hint="eastAsia" w:ascii="宋体" w:hAnsi="宋体" w:eastAsia="宋体" w:cs="宋体"/>
          <w:color w:val="000000"/>
        </w:rPr>
        <w:t>日  期：</w:t>
      </w:r>
    </w:p>
    <w:p w14:paraId="773174CB">
      <w:pPr>
        <w:pStyle w:val="30"/>
        <w:pageBreakBefore w:val="0"/>
        <w:spacing w:beforeAutospacing="0" w:afterAutospacing="0" w:line="540" w:lineRule="exact"/>
        <w:ind w:firstLine="480"/>
        <w:jc w:val="both"/>
        <w:rPr>
          <w:rFonts w:hint="eastAsia" w:ascii="宋体" w:hAnsi="宋体" w:eastAsia="宋体" w:cs="宋体"/>
          <w:b/>
          <w:bCs/>
        </w:rPr>
      </w:pPr>
      <w:r>
        <w:rPr>
          <w:rFonts w:hint="eastAsia" w:ascii="宋体" w:hAnsi="宋体" w:eastAsia="宋体" w:cs="宋体"/>
          <w:b/>
          <w:bCs/>
          <w:color w:val="000000"/>
        </w:rPr>
        <w:t>备注1：从业人员、营业收入、资产总额填报上一年度数据，无上一年度数据的新成立企业可不填报。</w:t>
      </w:r>
    </w:p>
    <w:p w14:paraId="56B74B2A">
      <w:pPr>
        <w:pStyle w:val="30"/>
        <w:pageBreakBefore w:val="0"/>
        <w:spacing w:beforeAutospacing="0" w:afterAutospacing="0" w:line="540" w:lineRule="exact"/>
        <w:ind w:firstLine="480"/>
        <w:jc w:val="both"/>
        <w:rPr>
          <w:b/>
          <w:bCs/>
        </w:rPr>
      </w:pPr>
      <w:r>
        <w:rPr>
          <w:rFonts w:hint="eastAsia" w:ascii="宋体" w:hAnsi="宋体" w:eastAsia="宋体" w:cs="宋体"/>
          <w:b/>
          <w:bCs/>
          <w:color w:val="000000"/>
        </w:rPr>
        <w:t>备注2：供应商如不提供此声明函</w:t>
      </w:r>
      <w:r>
        <w:rPr>
          <w:rFonts w:hint="eastAsia" w:ascii="宋体" w:hAnsi="宋体" w:eastAsia="宋体" w:cs="宋体"/>
          <w:b/>
          <w:bCs/>
          <w:color w:val="000000"/>
          <w:lang w:val="en-US" w:eastAsia="zh-CN"/>
        </w:rPr>
        <w:t>或</w:t>
      </w:r>
      <w:r>
        <w:rPr>
          <w:rFonts w:hint="eastAsia" w:ascii="宋体" w:hAnsi="宋体" w:eastAsia="宋体" w:cs="Times New Roman"/>
          <w:b/>
          <w:bCs/>
          <w:color w:val="000000"/>
          <w:sz w:val="24"/>
          <w:highlight w:val="none"/>
          <w:lang w:val="en-US" w:eastAsia="zh-CN"/>
        </w:rPr>
        <w:t>未</w:t>
      </w:r>
      <w:r>
        <w:rPr>
          <w:rFonts w:hint="eastAsia" w:ascii="宋体" w:hAnsi="宋体" w:eastAsia="宋体" w:cs="Times New Roman"/>
          <w:b/>
          <w:bCs/>
          <w:color w:val="000000"/>
          <w:sz w:val="24"/>
          <w:highlight w:val="none"/>
        </w:rPr>
        <w:t>将本次标的物逐一列明，则</w:t>
      </w:r>
      <w:r>
        <w:rPr>
          <w:rFonts w:hint="eastAsia" w:ascii="宋体" w:hAnsi="宋体" w:eastAsia="宋体" w:cs="Times New Roman"/>
          <w:b/>
          <w:bCs/>
          <w:color w:val="000000"/>
          <w:sz w:val="24"/>
          <w:highlight w:val="none"/>
          <w:lang w:val="en-US" w:eastAsia="zh-CN"/>
        </w:rPr>
        <w:t>价格不作响应扣除</w:t>
      </w:r>
      <w:r>
        <w:rPr>
          <w:rFonts w:hint="eastAsia" w:ascii="宋体" w:hAnsi="宋体" w:eastAsia="宋体" w:cs="Times New Roman"/>
          <w:b/>
          <w:bCs/>
          <w:color w:val="000000"/>
          <w:sz w:val="24"/>
          <w:highlight w:val="none"/>
        </w:rPr>
        <w:t>。</w:t>
      </w:r>
    </w:p>
    <w:p w14:paraId="51D4019A">
      <w:pPr>
        <w:pStyle w:val="30"/>
        <w:spacing w:beforeAutospacing="0" w:afterAutospacing="0" w:line="0" w:lineRule="atLeast"/>
        <w:jc w:val="center"/>
        <w:rPr>
          <w:rFonts w:ascii="黑体" w:hAnsi="宋体" w:eastAsia="黑体" w:cs="黑体"/>
          <w:bCs/>
          <w:color w:val="000000"/>
          <w:sz w:val="32"/>
          <w:szCs w:val="32"/>
        </w:rPr>
      </w:pPr>
      <w:r>
        <w:rPr>
          <w:rFonts w:hint="eastAsia" w:ascii="黑体" w:hAnsi="宋体" w:eastAsia="黑体" w:cs="黑体"/>
          <w:b/>
          <w:color w:val="000000"/>
          <w:sz w:val="32"/>
          <w:szCs w:val="32"/>
        </w:rPr>
        <w:br w:type="page" w:clear="all"/>
      </w:r>
      <w:r>
        <w:rPr>
          <w:rFonts w:hint="eastAsia" w:ascii="黑体" w:hAnsi="宋体" w:eastAsia="黑体" w:cs="黑体"/>
          <w:bCs/>
          <w:color w:val="000000"/>
          <w:sz w:val="32"/>
          <w:szCs w:val="32"/>
        </w:rPr>
        <w:t>十、残疾人福利性单位声明函</w:t>
      </w:r>
    </w:p>
    <w:p w14:paraId="2E0B827C">
      <w:pPr>
        <w:pStyle w:val="30"/>
        <w:spacing w:beforeAutospacing="0" w:afterAutospacing="0" w:line="0" w:lineRule="atLeast"/>
        <w:jc w:val="both"/>
        <w:rPr>
          <w:rFonts w:ascii="黑体" w:hAnsi="宋体" w:eastAsia="黑体" w:cs="黑体"/>
          <w:bCs/>
          <w:color w:val="000000"/>
          <w:sz w:val="32"/>
          <w:szCs w:val="32"/>
        </w:rPr>
      </w:pPr>
    </w:p>
    <w:p w14:paraId="39CA8A25">
      <w:pPr>
        <w:pStyle w:val="30"/>
        <w:pageBreakBefore w:val="0"/>
        <w:spacing w:beforeAutospacing="0" w:afterAutospacing="0" w:line="540" w:lineRule="exact"/>
        <w:ind w:firstLine="480"/>
        <w:jc w:val="both"/>
        <w:rPr>
          <w:rFonts w:hint="eastAsia" w:ascii="宋体" w:hAnsi="宋体" w:eastAsia="宋体" w:cs="宋体"/>
        </w:rPr>
      </w:pPr>
      <w:r>
        <w:rPr>
          <w:rFonts w:hint="eastAsia" w:ascii="宋体" w:hAnsi="宋体" w:eastAsia="宋体" w:cs="宋体"/>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项目采购活动提供本单位制造的货物，或者提供其他残疾人福利性单位制造的货物（不包括使用非残疾人福利性单位注册商标的货物）。</w:t>
      </w:r>
    </w:p>
    <w:p w14:paraId="33A36163">
      <w:pPr>
        <w:pStyle w:val="30"/>
        <w:spacing w:beforeAutospacing="0" w:afterAutospacing="0" w:line="500" w:lineRule="exact"/>
        <w:ind w:firstLine="480"/>
        <w:jc w:val="both"/>
      </w:pPr>
      <w:r>
        <w:rPr>
          <w:rFonts w:hint="eastAsia" w:ascii="宋体" w:hAnsi="宋体" w:eastAsia="宋体" w:cs="宋体"/>
          <w:color w:val="000000"/>
        </w:rPr>
        <w:t>本单位对上述声明的真实性负责。如有虚假，将依法承担相应责任。</w:t>
      </w:r>
    </w:p>
    <w:p w14:paraId="0366143E">
      <w:pPr>
        <w:pStyle w:val="30"/>
        <w:spacing w:beforeAutospacing="0" w:afterAutospacing="0" w:line="500" w:lineRule="exact"/>
        <w:ind w:firstLine="480"/>
        <w:jc w:val="both"/>
      </w:pPr>
      <w:r>
        <w:t> </w:t>
      </w:r>
    </w:p>
    <w:p w14:paraId="69ED545E">
      <w:pPr>
        <w:pStyle w:val="30"/>
        <w:spacing w:beforeAutospacing="0" w:afterAutospacing="0" w:line="500" w:lineRule="exact"/>
        <w:ind w:firstLine="480"/>
        <w:jc w:val="both"/>
        <w:rPr>
          <w:rFonts w:eastAsia="宋体"/>
        </w:rPr>
      </w:pPr>
      <w:r>
        <w:rPr>
          <w:rFonts w:hint="eastAsia" w:ascii="宋体" w:hAnsi="宋体" w:eastAsia="宋体" w:cs="宋体"/>
          <w:color w:val="000000"/>
        </w:rPr>
        <w:t>备注：1、供应商如不提供此声明函，价格将不做相应扣除（如项目全面面向中小企业，则资格审查不通过）。</w:t>
      </w:r>
    </w:p>
    <w:p w14:paraId="7EA223DD">
      <w:pPr>
        <w:pStyle w:val="30"/>
        <w:spacing w:beforeAutospacing="0" w:afterAutospacing="0" w:line="500" w:lineRule="exact"/>
        <w:ind w:firstLine="480"/>
        <w:jc w:val="both"/>
        <w:rPr>
          <w:rFonts w:eastAsia="宋体"/>
        </w:rPr>
      </w:pPr>
      <w:r>
        <w:rPr>
          <w:rFonts w:hint="eastAsia" w:ascii="宋体" w:hAnsi="宋体" w:eastAsia="宋体" w:cs="宋体"/>
          <w:color w:val="000000"/>
        </w:rPr>
        <w:t>2、中标人为残疾人福利单位的，此声明函将随中标结果同时公告，接受社会监督。</w:t>
      </w:r>
    </w:p>
    <w:p w14:paraId="4DDC56C5">
      <w:pPr>
        <w:pStyle w:val="30"/>
        <w:spacing w:beforeAutospacing="0" w:afterAutospacing="0" w:line="500" w:lineRule="exact"/>
        <w:ind w:firstLine="624"/>
        <w:jc w:val="both"/>
      </w:pPr>
      <w:r>
        <w:t> </w:t>
      </w:r>
    </w:p>
    <w:p w14:paraId="51EC1F44">
      <w:pPr>
        <w:pStyle w:val="30"/>
        <w:tabs>
          <w:tab w:val="left" w:pos="4864"/>
        </w:tabs>
        <w:spacing w:beforeAutospacing="0" w:afterAutospacing="0" w:line="500" w:lineRule="exact"/>
        <w:ind w:firstLine="624"/>
        <w:jc w:val="center"/>
      </w:pPr>
      <w:r>
        <w:rPr>
          <w:rFonts w:ascii="仿宋_GB2312" w:eastAsia="仿宋_GB2312" w:cs="仿宋_GB2312"/>
          <w:color w:val="000000"/>
          <w:sz w:val="30"/>
          <w:szCs w:val="30"/>
        </w:rPr>
        <w:t xml:space="preserve">             </w:t>
      </w:r>
      <w:r>
        <w:rPr>
          <w:rFonts w:hint="eastAsia" w:ascii="宋体" w:hAnsi="宋体" w:eastAsia="宋体" w:cs="宋体"/>
          <w:color w:val="000000"/>
        </w:rPr>
        <w:t>          供应商全称（加盖CA电子公章）：</w:t>
      </w:r>
    </w:p>
    <w:p w14:paraId="1BD01224">
      <w:pPr>
        <w:pStyle w:val="30"/>
        <w:tabs>
          <w:tab w:val="left" w:pos="4864"/>
        </w:tabs>
        <w:spacing w:beforeAutospacing="0" w:afterAutospacing="0" w:line="500" w:lineRule="exact"/>
        <w:ind w:firstLine="480"/>
        <w:jc w:val="center"/>
      </w:pPr>
      <w:r>
        <w:rPr>
          <w:rFonts w:hint="eastAsia" w:ascii="宋体" w:hAnsi="宋体" w:eastAsia="宋体" w:cs="宋体"/>
          <w:color w:val="000000"/>
        </w:rPr>
        <w:t>        日  期：</w:t>
      </w:r>
    </w:p>
    <w:p w14:paraId="6E965A85">
      <w:pPr>
        <w:pStyle w:val="30"/>
        <w:spacing w:beforeAutospacing="0" w:afterAutospacing="0" w:line="0" w:lineRule="atLeast"/>
        <w:jc w:val="center"/>
      </w:pPr>
      <w:r>
        <w:t> </w:t>
      </w:r>
    </w:p>
    <w:p w14:paraId="77F001D0">
      <w:pPr>
        <w:pStyle w:val="30"/>
        <w:spacing w:beforeAutospacing="0" w:afterAutospacing="0" w:line="0" w:lineRule="atLeast"/>
        <w:jc w:val="center"/>
      </w:pPr>
      <w:r>
        <w:t> </w:t>
      </w:r>
    </w:p>
    <w:p w14:paraId="627A6B4F">
      <w:pPr>
        <w:pStyle w:val="30"/>
        <w:spacing w:beforeAutospacing="0" w:afterAutospacing="0" w:line="0" w:lineRule="atLeast"/>
        <w:jc w:val="center"/>
      </w:pPr>
      <w:r>
        <w:t> </w:t>
      </w:r>
    </w:p>
    <w:p w14:paraId="331682DA">
      <w:pPr>
        <w:pStyle w:val="30"/>
        <w:spacing w:beforeAutospacing="0" w:afterAutospacing="0" w:line="0" w:lineRule="atLeast"/>
        <w:jc w:val="center"/>
      </w:pPr>
      <w:r>
        <w:t> </w:t>
      </w:r>
    </w:p>
    <w:p w14:paraId="209958C6">
      <w:pPr>
        <w:pStyle w:val="30"/>
        <w:spacing w:beforeAutospacing="0" w:afterAutospacing="0" w:line="0" w:lineRule="atLeast"/>
        <w:jc w:val="center"/>
      </w:pPr>
      <w:r>
        <w:t> </w:t>
      </w:r>
    </w:p>
    <w:p w14:paraId="6653E4C1">
      <w:pPr>
        <w:pStyle w:val="30"/>
        <w:spacing w:beforeAutospacing="0" w:afterAutospacing="0" w:line="0" w:lineRule="atLeast"/>
        <w:jc w:val="center"/>
      </w:pPr>
      <w:r>
        <w:t> </w:t>
      </w:r>
    </w:p>
    <w:p w14:paraId="2D34A858">
      <w:pPr>
        <w:pStyle w:val="30"/>
        <w:spacing w:beforeAutospacing="0" w:afterAutospacing="0" w:line="0" w:lineRule="atLeast"/>
        <w:jc w:val="center"/>
      </w:pPr>
      <w:r>
        <w:t> </w:t>
      </w:r>
    </w:p>
    <w:p w14:paraId="349E80ED">
      <w:pPr>
        <w:pStyle w:val="30"/>
        <w:spacing w:beforeAutospacing="0" w:afterAutospacing="0" w:line="0" w:lineRule="atLeast"/>
        <w:jc w:val="center"/>
      </w:pPr>
      <w:r>
        <w:t> </w:t>
      </w:r>
    </w:p>
    <w:p w14:paraId="43078BAC">
      <w:pPr>
        <w:pStyle w:val="30"/>
        <w:spacing w:beforeAutospacing="0" w:afterAutospacing="0" w:line="0" w:lineRule="atLeast"/>
        <w:jc w:val="center"/>
      </w:pPr>
    </w:p>
    <w:p w14:paraId="61ABD796">
      <w:pPr>
        <w:pStyle w:val="30"/>
        <w:spacing w:beforeAutospacing="0" w:afterAutospacing="0" w:line="0" w:lineRule="atLeast"/>
        <w:jc w:val="center"/>
      </w:pPr>
    </w:p>
    <w:p w14:paraId="3B7EEB5B">
      <w:pPr>
        <w:pStyle w:val="30"/>
        <w:spacing w:beforeAutospacing="0" w:afterAutospacing="0" w:line="0" w:lineRule="atLeast"/>
        <w:jc w:val="center"/>
      </w:pPr>
    </w:p>
    <w:p w14:paraId="2BC46676">
      <w:pPr>
        <w:pStyle w:val="30"/>
        <w:spacing w:beforeAutospacing="0" w:afterAutospacing="0" w:line="0" w:lineRule="atLeast"/>
        <w:jc w:val="center"/>
      </w:pPr>
    </w:p>
    <w:p w14:paraId="50205453">
      <w:pPr>
        <w:pStyle w:val="30"/>
        <w:spacing w:beforeAutospacing="0" w:afterAutospacing="0" w:line="0" w:lineRule="atLeast"/>
        <w:jc w:val="center"/>
      </w:pPr>
    </w:p>
    <w:p w14:paraId="48D93CF2">
      <w:pPr>
        <w:pStyle w:val="30"/>
        <w:spacing w:beforeAutospacing="0" w:afterAutospacing="0" w:line="0" w:lineRule="atLeast"/>
        <w:jc w:val="center"/>
      </w:pPr>
    </w:p>
    <w:p w14:paraId="581DDD95">
      <w:pPr>
        <w:pStyle w:val="30"/>
        <w:spacing w:beforeAutospacing="0" w:afterAutospacing="0" w:line="0" w:lineRule="atLeast"/>
        <w:jc w:val="center"/>
      </w:pPr>
    </w:p>
    <w:p w14:paraId="77DD0D73">
      <w:pPr>
        <w:pStyle w:val="30"/>
        <w:spacing w:beforeAutospacing="0" w:afterAutospacing="0" w:line="0" w:lineRule="atLeast"/>
        <w:jc w:val="center"/>
      </w:pPr>
    </w:p>
    <w:p w14:paraId="3F928C03">
      <w:pPr>
        <w:pStyle w:val="30"/>
        <w:spacing w:beforeAutospacing="0" w:afterAutospacing="0" w:line="0" w:lineRule="atLeast"/>
        <w:jc w:val="center"/>
      </w:pPr>
    </w:p>
    <w:p w14:paraId="48720788">
      <w:pPr>
        <w:pStyle w:val="30"/>
        <w:spacing w:beforeAutospacing="0" w:afterAutospacing="0" w:line="0" w:lineRule="atLeast"/>
        <w:jc w:val="center"/>
      </w:pPr>
    </w:p>
    <w:p w14:paraId="324BDC4A">
      <w:pPr>
        <w:pStyle w:val="30"/>
        <w:spacing w:beforeAutospacing="0" w:afterAutospacing="0" w:line="0" w:lineRule="atLeast"/>
        <w:jc w:val="center"/>
      </w:pPr>
    </w:p>
    <w:p w14:paraId="23835365">
      <w:pPr>
        <w:pStyle w:val="30"/>
        <w:spacing w:beforeAutospacing="0" w:afterAutospacing="0" w:line="0" w:lineRule="atLeast"/>
        <w:jc w:val="center"/>
      </w:pPr>
    </w:p>
    <w:p w14:paraId="76E14A2B">
      <w:pPr>
        <w:pStyle w:val="30"/>
        <w:spacing w:beforeAutospacing="0" w:afterAutospacing="0" w:line="0" w:lineRule="atLeast"/>
        <w:jc w:val="both"/>
      </w:pPr>
    </w:p>
    <w:p w14:paraId="7EA701D3">
      <w:pPr>
        <w:pStyle w:val="30"/>
        <w:spacing w:beforeAutospacing="0" w:afterAutospacing="0"/>
        <w:jc w:val="center"/>
        <w:rPr>
          <w:rFonts w:hint="default" w:eastAsia="黑体"/>
          <w:bCs/>
          <w:lang w:val="en-US" w:eastAsia="zh-CN"/>
        </w:rPr>
      </w:pPr>
      <w:r>
        <w:rPr>
          <w:rFonts w:hint="eastAsia" w:ascii="黑体" w:hAnsi="宋体" w:eastAsia="黑体" w:cs="黑体"/>
          <w:bCs/>
          <w:color w:val="000000"/>
          <w:sz w:val="32"/>
          <w:szCs w:val="32"/>
        </w:rPr>
        <w:t>十一、投标分项报价表</w:t>
      </w:r>
      <w:r>
        <w:rPr>
          <w:rFonts w:hint="eastAsia" w:ascii="黑体" w:hAnsi="宋体" w:eastAsia="黑体" w:cs="黑体"/>
          <w:bCs/>
          <w:color w:val="000000"/>
          <w:sz w:val="32"/>
          <w:szCs w:val="32"/>
          <w:lang w:val="en-US" w:eastAsia="zh-CN"/>
        </w:rPr>
        <w:t xml:space="preserve"> </w:t>
      </w:r>
    </w:p>
    <w:tbl>
      <w:tblPr>
        <w:tblStyle w:val="33"/>
        <w:tblW w:w="8517" w:type="dxa"/>
        <w:tblCellSpacing w:w="0" w:type="dxa"/>
        <w:tblInd w:w="10" w:type="dxa"/>
        <w:tblLayout w:type="fixed"/>
        <w:tblCellMar>
          <w:top w:w="0" w:type="dxa"/>
          <w:left w:w="108" w:type="dxa"/>
          <w:bottom w:w="0" w:type="dxa"/>
          <w:right w:w="108" w:type="dxa"/>
        </w:tblCellMar>
      </w:tblPr>
      <w:tblGrid>
        <w:gridCol w:w="546"/>
        <w:gridCol w:w="996"/>
        <w:gridCol w:w="905"/>
        <w:gridCol w:w="1298"/>
        <w:gridCol w:w="746"/>
        <w:gridCol w:w="918"/>
        <w:gridCol w:w="696"/>
        <w:gridCol w:w="1261"/>
        <w:gridCol w:w="1151"/>
      </w:tblGrid>
      <w:tr w14:paraId="071C053B">
        <w:tblPrEx>
          <w:tblCellMar>
            <w:top w:w="0" w:type="dxa"/>
            <w:left w:w="108" w:type="dxa"/>
            <w:bottom w:w="0" w:type="dxa"/>
            <w:right w:w="108" w:type="dxa"/>
          </w:tblCellMar>
        </w:tblPrEx>
        <w:trPr>
          <w:trHeight w:val="54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550139">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序号</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A88927">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1</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20D501">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BBDDE1">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3</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44151E">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4</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880B42">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5</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13C537">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6</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40F386">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7</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5024A8">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8</w:t>
            </w:r>
          </w:p>
        </w:tc>
      </w:tr>
      <w:tr w14:paraId="5F69C385">
        <w:tblPrEx>
          <w:tblCellMar>
            <w:top w:w="0" w:type="dxa"/>
            <w:left w:w="108" w:type="dxa"/>
            <w:bottom w:w="0" w:type="dxa"/>
            <w:right w:w="108" w:type="dxa"/>
          </w:tblCellMar>
        </w:tblPrEx>
        <w:trPr>
          <w:trHeight w:val="29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0483A9">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1</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C1224E">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产品</w:t>
            </w:r>
          </w:p>
          <w:p w14:paraId="3E577E30">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名称</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FE6747">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品牌</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F77563">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规格</w:t>
            </w:r>
          </w:p>
          <w:p w14:paraId="0C6A2D75">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型号</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6102C8">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产地</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DD1497">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交付期</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C06E20">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数量</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F6B273">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分项单价</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2A9B72">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分项总价</w:t>
            </w:r>
          </w:p>
        </w:tc>
      </w:tr>
      <w:tr w14:paraId="69DA3CFB">
        <w:tblPrEx>
          <w:tblCellMar>
            <w:top w:w="0" w:type="dxa"/>
            <w:left w:w="108" w:type="dxa"/>
            <w:bottom w:w="0" w:type="dxa"/>
            <w:right w:w="108" w:type="dxa"/>
          </w:tblCellMar>
        </w:tblPrEx>
        <w:trPr>
          <w:trHeight w:val="696"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B570E9">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5B13A9">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3B967B">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157687">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D46F2E">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818F1A">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07D2BB">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890FE0">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EAA744">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r>
      <w:tr w14:paraId="4E46958B">
        <w:tblPrEx>
          <w:tblCellMar>
            <w:top w:w="0" w:type="dxa"/>
            <w:left w:w="108" w:type="dxa"/>
            <w:bottom w:w="0" w:type="dxa"/>
            <w:right w:w="108" w:type="dxa"/>
          </w:tblCellMar>
        </w:tblPrEx>
        <w:trPr>
          <w:trHeight w:val="72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5CF2F5">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3</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046174">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882F25">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E8DF57">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4AF1E9">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4A44F0">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AB3A22">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A247C2">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C21C9C">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r>
      <w:tr w14:paraId="2E74BB9D">
        <w:tblPrEx>
          <w:tblCellMar>
            <w:top w:w="0" w:type="dxa"/>
            <w:left w:w="108" w:type="dxa"/>
            <w:bottom w:w="0" w:type="dxa"/>
            <w:right w:w="108" w:type="dxa"/>
          </w:tblCellMar>
        </w:tblPrEx>
        <w:trPr>
          <w:trHeight w:val="64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45DB72">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4</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8DC6F4">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991469">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1DA63E">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33F79C">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E6EA17">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BC7B81">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4B4E5E">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9FB8C5">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r>
      <w:tr w14:paraId="460CC28A">
        <w:tblPrEx>
          <w:tblCellMar>
            <w:top w:w="0" w:type="dxa"/>
            <w:left w:w="108" w:type="dxa"/>
            <w:bottom w:w="0" w:type="dxa"/>
            <w:right w:w="108" w:type="dxa"/>
          </w:tblCellMar>
        </w:tblPrEx>
        <w:trPr>
          <w:trHeight w:val="58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7A305A">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7C5DFA">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color w:val="000000"/>
              </w:rPr>
              <w:t>……</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B9F2CB">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A81721">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70D286">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5001FF">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311CE2">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16069F">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C6CD22">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r>
      <w:tr w14:paraId="18867F47">
        <w:tblPrEx>
          <w:tblCellMar>
            <w:top w:w="0" w:type="dxa"/>
            <w:left w:w="108" w:type="dxa"/>
            <w:bottom w:w="0" w:type="dxa"/>
            <w:right w:w="108" w:type="dxa"/>
          </w:tblCellMar>
        </w:tblPrEx>
        <w:trPr>
          <w:trHeight w:val="1030" w:hRule="atLeast"/>
          <w:tblCellSpacing w:w="0" w:type="dxa"/>
        </w:trPr>
        <w:tc>
          <w:tcPr>
            <w:tcW w:w="7366" w:type="dxa"/>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186CD2">
            <w:pPr>
              <w:pStyle w:val="30"/>
              <w:pageBreakBefore w:val="0"/>
              <w:spacing w:beforeAutospacing="0" w:afterAutospacing="0" w:line="540" w:lineRule="exact"/>
              <w:jc w:val="center"/>
              <w:rPr>
                <w:rFonts w:hint="eastAsia" w:ascii="宋体" w:hAnsi="宋体" w:eastAsia="宋体" w:cs="宋体"/>
              </w:rPr>
            </w:pPr>
            <w:r>
              <w:rPr>
                <w:rFonts w:hint="eastAsia" w:ascii="宋体" w:hAnsi="宋体" w:eastAsia="宋体" w:cs="宋体"/>
                <w:color w:val="000000"/>
              </w:rPr>
              <w:t>投标总报价（人民币：元）</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C93E23">
            <w:pPr>
              <w:pStyle w:val="30"/>
              <w:pageBreakBefore w:val="0"/>
              <w:spacing w:beforeAutospacing="0" w:afterAutospacing="0" w:line="540" w:lineRule="exact"/>
              <w:jc w:val="both"/>
              <w:rPr>
                <w:rFonts w:hint="eastAsia" w:ascii="宋体" w:hAnsi="宋体" w:eastAsia="宋体" w:cs="宋体"/>
              </w:rPr>
            </w:pPr>
            <w:r>
              <w:rPr>
                <w:rFonts w:hint="eastAsia" w:ascii="宋体" w:hAnsi="宋体" w:eastAsia="宋体" w:cs="宋体"/>
              </w:rPr>
              <w:t> </w:t>
            </w:r>
          </w:p>
        </w:tc>
      </w:tr>
    </w:tbl>
    <w:p w14:paraId="6795AE46">
      <w:pPr>
        <w:pStyle w:val="30"/>
        <w:spacing w:beforeAutospacing="0" w:afterAutospacing="0" w:line="500" w:lineRule="exact"/>
        <w:jc w:val="both"/>
      </w:pPr>
      <w:r>
        <w:rPr>
          <w:rFonts w:hint="eastAsia" w:ascii="宋体" w:hAnsi="宋体" w:eastAsia="宋体" w:cs="宋体"/>
          <w:color w:val="000000"/>
        </w:rPr>
        <w:t>备注：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ascii="宋体" w:hAnsi="宋体" w:eastAsia="宋体" w:cs="宋体"/>
          <w:color w:val="000000"/>
          <w:sz w:val="21"/>
          <w:szCs w:val="21"/>
        </w:rPr>
        <w:t xml:space="preserve"> “</w:t>
      </w:r>
      <w:r>
        <w:rPr>
          <w:rFonts w:hint="eastAsia" w:ascii="宋体" w:hAnsi="宋体" w:eastAsia="宋体" w:cs="宋体"/>
          <w:color w:val="000000"/>
        </w:rPr>
        <w:t>投标分项报价表</w:t>
      </w:r>
      <w:r>
        <w:rPr>
          <w:rFonts w:hint="eastAsia" w:ascii="宋体" w:hAnsi="宋体" w:eastAsia="宋体" w:cs="宋体"/>
          <w:color w:val="000000"/>
          <w:sz w:val="21"/>
          <w:szCs w:val="21"/>
        </w:rPr>
        <w:t>”</w:t>
      </w:r>
      <w:r>
        <w:rPr>
          <w:rFonts w:hint="eastAsia" w:ascii="宋体" w:hAnsi="宋体" w:eastAsia="宋体" w:cs="宋体"/>
          <w:color w:val="000000"/>
        </w:rPr>
        <w:t>中“投标总报价”数额应当与“开标一览表”中“投标总报价”数额一致。</w:t>
      </w:r>
    </w:p>
    <w:p w14:paraId="61DB8155">
      <w:pPr>
        <w:pStyle w:val="30"/>
        <w:spacing w:beforeAutospacing="0" w:afterAutospacing="0"/>
        <w:jc w:val="center"/>
      </w:pPr>
      <w:r>
        <w:t> </w:t>
      </w:r>
    </w:p>
    <w:p w14:paraId="31D7E2E9">
      <w:pPr>
        <w:pStyle w:val="30"/>
        <w:spacing w:beforeAutospacing="0" w:afterAutospacing="0"/>
        <w:jc w:val="center"/>
      </w:pPr>
      <w:r>
        <w:t> </w:t>
      </w:r>
    </w:p>
    <w:p w14:paraId="186B374C">
      <w:pPr>
        <w:pStyle w:val="30"/>
        <w:spacing w:beforeAutospacing="0" w:afterAutospacing="0"/>
        <w:jc w:val="center"/>
      </w:pPr>
      <w:r>
        <w:t> </w:t>
      </w:r>
    </w:p>
    <w:p w14:paraId="0424F0AE">
      <w:pPr>
        <w:pStyle w:val="30"/>
        <w:spacing w:beforeAutospacing="0" w:afterAutospacing="0"/>
        <w:jc w:val="center"/>
      </w:pPr>
      <w:r>
        <w:t> </w:t>
      </w:r>
    </w:p>
    <w:p w14:paraId="00850945">
      <w:pPr>
        <w:pStyle w:val="30"/>
        <w:spacing w:beforeAutospacing="0" w:afterAutospacing="0"/>
        <w:jc w:val="center"/>
      </w:pPr>
      <w:r>
        <w:t> </w:t>
      </w:r>
    </w:p>
    <w:p w14:paraId="01D0153C">
      <w:pPr>
        <w:pStyle w:val="30"/>
        <w:spacing w:beforeAutospacing="0" w:afterAutospacing="0"/>
        <w:jc w:val="center"/>
      </w:pPr>
    </w:p>
    <w:p w14:paraId="63712B58">
      <w:pPr>
        <w:pStyle w:val="30"/>
        <w:spacing w:beforeAutospacing="0" w:afterAutospacing="0"/>
        <w:jc w:val="center"/>
      </w:pPr>
    </w:p>
    <w:p w14:paraId="1CC8934E">
      <w:pPr>
        <w:pStyle w:val="30"/>
        <w:spacing w:beforeAutospacing="0" w:afterAutospacing="0"/>
        <w:jc w:val="center"/>
      </w:pPr>
    </w:p>
    <w:p w14:paraId="46427093">
      <w:pPr>
        <w:pStyle w:val="30"/>
        <w:spacing w:beforeAutospacing="0" w:afterAutospacing="0"/>
        <w:jc w:val="center"/>
      </w:pPr>
    </w:p>
    <w:p w14:paraId="6983BBED">
      <w:pPr>
        <w:pStyle w:val="30"/>
        <w:spacing w:beforeAutospacing="0" w:afterAutospacing="0"/>
        <w:jc w:val="center"/>
      </w:pPr>
    </w:p>
    <w:p w14:paraId="339D72C9">
      <w:pPr>
        <w:pStyle w:val="30"/>
        <w:spacing w:beforeAutospacing="0" w:afterAutospacing="0"/>
        <w:jc w:val="center"/>
      </w:pPr>
    </w:p>
    <w:p w14:paraId="40D36F57">
      <w:pPr>
        <w:pStyle w:val="30"/>
        <w:spacing w:beforeAutospacing="0" w:afterAutospacing="0"/>
        <w:jc w:val="both"/>
      </w:pPr>
      <w:r>
        <w:t> </w:t>
      </w:r>
    </w:p>
    <w:p w14:paraId="04F41789">
      <w:pPr>
        <w:pStyle w:val="30"/>
        <w:spacing w:beforeAutospacing="0" w:afterAutospacing="0"/>
        <w:jc w:val="center"/>
        <w:rPr>
          <w:rFonts w:hint="eastAsia" w:ascii="黑体" w:hAnsi="宋体" w:eastAsia="黑体" w:cs="黑体"/>
          <w:bCs/>
          <w:color w:val="000000"/>
          <w:sz w:val="32"/>
          <w:szCs w:val="32"/>
        </w:rPr>
      </w:pPr>
      <w:bookmarkStart w:id="204" w:name="_Hlt26955054"/>
    </w:p>
    <w:p w14:paraId="43867886">
      <w:pPr>
        <w:pStyle w:val="30"/>
        <w:spacing w:beforeAutospacing="0" w:afterAutospacing="0"/>
        <w:jc w:val="center"/>
        <w:rPr>
          <w:rFonts w:hint="eastAsia" w:ascii="黑体" w:hAnsi="宋体" w:eastAsia="黑体" w:cs="黑体"/>
          <w:bCs/>
          <w:color w:val="000000"/>
          <w:sz w:val="32"/>
          <w:szCs w:val="32"/>
        </w:rPr>
      </w:pPr>
    </w:p>
    <w:p w14:paraId="528F9525">
      <w:pPr>
        <w:pStyle w:val="30"/>
        <w:spacing w:beforeAutospacing="0" w:afterAutospacing="0"/>
        <w:jc w:val="center"/>
        <w:rPr>
          <w:rFonts w:hint="eastAsia" w:ascii="黑体" w:hAnsi="宋体" w:eastAsia="黑体" w:cs="黑体"/>
          <w:bCs/>
          <w:color w:val="000000"/>
          <w:sz w:val="32"/>
          <w:szCs w:val="32"/>
        </w:rPr>
      </w:pPr>
    </w:p>
    <w:p w14:paraId="130D0C04">
      <w:pPr>
        <w:pStyle w:val="30"/>
        <w:spacing w:beforeAutospacing="0" w:afterAutospacing="0"/>
        <w:jc w:val="center"/>
        <w:rPr>
          <w:bCs/>
        </w:rPr>
      </w:pPr>
      <w:r>
        <w:rPr>
          <w:rFonts w:hint="eastAsia" w:ascii="黑体" w:hAnsi="宋体" w:eastAsia="黑体" w:cs="黑体"/>
          <w:bCs/>
          <w:color w:val="000000"/>
          <w:sz w:val="32"/>
          <w:szCs w:val="32"/>
        </w:rPr>
        <w:t>十二、商务要求响应及偏离表</w:t>
      </w:r>
    </w:p>
    <w:tbl>
      <w:tblPr>
        <w:tblStyle w:val="33"/>
        <w:tblW w:w="9092" w:type="dxa"/>
        <w:tblCellSpacing w:w="0" w:type="dxa"/>
        <w:tblInd w:w="10" w:type="dxa"/>
        <w:tblLayout w:type="fixed"/>
        <w:tblCellMar>
          <w:top w:w="0" w:type="dxa"/>
          <w:left w:w="108" w:type="dxa"/>
          <w:bottom w:w="0" w:type="dxa"/>
          <w:right w:w="108" w:type="dxa"/>
        </w:tblCellMar>
      </w:tblPr>
      <w:tblGrid>
        <w:gridCol w:w="661"/>
        <w:gridCol w:w="2469"/>
        <w:gridCol w:w="2645"/>
        <w:gridCol w:w="1802"/>
        <w:gridCol w:w="1515"/>
      </w:tblGrid>
      <w:tr w14:paraId="7D90EFF7">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1D58A3">
            <w:pPr>
              <w:pStyle w:val="30"/>
              <w:spacing w:beforeAutospacing="0" w:afterAutospacing="0"/>
              <w:jc w:val="center"/>
            </w:pPr>
            <w:bookmarkStart w:id="205" w:name="_Hlt26955056"/>
            <w:bookmarkStart w:id="206" w:name="_Hlt26609391"/>
            <w:bookmarkStart w:id="207" w:name="_Hlt24879081"/>
            <w:bookmarkStart w:id="208" w:name="_Hlt26955064"/>
            <w:bookmarkStart w:id="209" w:name="_Hlt26671372"/>
            <w:bookmarkStart w:id="210" w:name="_Hlt26580838"/>
            <w:bookmarkStart w:id="211" w:name="_Hlt26782999"/>
            <w:bookmarkStart w:id="212" w:name="_Hlt26671343"/>
            <w:r>
              <w:rPr>
                <w:rFonts w:hint="eastAsia" w:ascii="宋体" w:hAnsi="宋体" w:eastAsia="宋体" w:cs="宋体"/>
                <w:color w:val="000000"/>
              </w:rPr>
              <w:t>序号</w:t>
            </w:r>
            <w:bookmarkEnd w:id="205"/>
            <w:bookmarkEnd w:id="206"/>
            <w:bookmarkEnd w:id="207"/>
            <w:bookmarkEnd w:id="208"/>
            <w:bookmarkEnd w:id="209"/>
            <w:bookmarkEnd w:id="210"/>
            <w:bookmarkEnd w:id="211"/>
            <w:bookmarkEnd w:id="212"/>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28ACED">
            <w:pPr>
              <w:pStyle w:val="30"/>
              <w:spacing w:beforeAutospacing="0" w:afterAutospacing="0"/>
              <w:jc w:val="center"/>
            </w:pPr>
            <w:r>
              <w:rPr>
                <w:rFonts w:hint="eastAsia" w:ascii="宋体" w:hAnsi="宋体" w:eastAsia="宋体" w:cs="宋体"/>
                <w:color w:val="000000"/>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76EC60">
            <w:pPr>
              <w:pStyle w:val="30"/>
              <w:spacing w:beforeAutospacing="0" w:afterAutospacing="0"/>
              <w:jc w:val="center"/>
            </w:pPr>
            <w:r>
              <w:rPr>
                <w:rFonts w:hint="eastAsia" w:ascii="宋体" w:hAnsi="宋体" w:eastAsia="宋体" w:cs="宋体"/>
                <w:color w:val="000000"/>
              </w:rPr>
              <w:t>投标响应情况</w:t>
            </w:r>
          </w:p>
        </w:tc>
        <w:tc>
          <w:tcPr>
            <w:tcW w:w="1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AA3107">
            <w:pPr>
              <w:pStyle w:val="30"/>
              <w:spacing w:beforeAutospacing="0" w:afterAutospacing="0"/>
              <w:jc w:val="center"/>
            </w:pPr>
            <w:r>
              <w:rPr>
                <w:rFonts w:hint="eastAsia" w:ascii="宋体" w:hAnsi="宋体" w:eastAsia="宋体" w:cs="宋体"/>
                <w:color w:val="000000"/>
              </w:rPr>
              <w:t>超出、符合或偏离</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6DBF31">
            <w:pPr>
              <w:pStyle w:val="30"/>
              <w:spacing w:beforeAutospacing="0" w:afterAutospacing="0"/>
              <w:jc w:val="center"/>
            </w:pPr>
            <w:r>
              <w:rPr>
                <w:rFonts w:hint="eastAsia" w:ascii="宋体" w:hAnsi="宋体" w:eastAsia="宋体" w:cs="宋体"/>
                <w:color w:val="000000"/>
              </w:rPr>
              <w:t>证明</w:t>
            </w:r>
          </w:p>
          <w:p w14:paraId="3547911B">
            <w:pPr>
              <w:pStyle w:val="30"/>
              <w:spacing w:beforeAutospacing="0" w:afterAutospacing="0"/>
              <w:jc w:val="center"/>
            </w:pPr>
            <w:r>
              <w:rPr>
                <w:rFonts w:hint="eastAsia" w:ascii="宋体" w:hAnsi="宋体" w:eastAsia="宋体" w:cs="宋体"/>
                <w:color w:val="000000"/>
              </w:rPr>
              <w:t>材料</w:t>
            </w:r>
          </w:p>
        </w:tc>
      </w:tr>
      <w:tr w14:paraId="4CD2F68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915E2B">
            <w:pPr>
              <w:pStyle w:val="30"/>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FD0924">
            <w:pPr>
              <w:pStyle w:val="30"/>
              <w:spacing w:beforeAutospacing="0" w:afterAutospacing="0"/>
              <w:jc w:val="cente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BE3E78">
            <w:pPr>
              <w:pStyle w:val="30"/>
              <w:spacing w:beforeAutospacing="0" w:afterAutospacing="0"/>
              <w:jc w:val="center"/>
            </w:pPr>
            <w:r>
              <w:t> </w:t>
            </w:r>
          </w:p>
        </w:tc>
        <w:tc>
          <w:tcPr>
            <w:tcW w:w="1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AF33A6">
            <w:pPr>
              <w:pStyle w:val="30"/>
              <w:spacing w:beforeAutospacing="0" w:afterAutospacing="0"/>
              <w:jc w:val="center"/>
            </w:pPr>
            <w:r>
              <w:t> </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076985">
            <w:pPr>
              <w:pStyle w:val="30"/>
              <w:spacing w:beforeAutospacing="0" w:afterAutospacing="0"/>
              <w:jc w:val="center"/>
            </w:pPr>
            <w:r>
              <w:t> </w:t>
            </w:r>
          </w:p>
        </w:tc>
      </w:tr>
      <w:tr w14:paraId="6685649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1D89FB">
            <w:pPr>
              <w:pStyle w:val="30"/>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1969F5">
            <w:pPr>
              <w:pStyle w:val="30"/>
              <w:spacing w:beforeAutospacing="0" w:afterAutospacing="0"/>
              <w:jc w:val="cente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DC3D83">
            <w:pPr>
              <w:pStyle w:val="30"/>
              <w:spacing w:beforeAutospacing="0" w:afterAutospacing="0"/>
              <w:jc w:val="center"/>
            </w:pPr>
            <w:r>
              <w:t> </w:t>
            </w:r>
          </w:p>
        </w:tc>
        <w:tc>
          <w:tcPr>
            <w:tcW w:w="1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500B35">
            <w:pPr>
              <w:pStyle w:val="30"/>
              <w:spacing w:beforeAutospacing="0" w:afterAutospacing="0"/>
              <w:jc w:val="center"/>
            </w:pPr>
            <w:r>
              <w:t> </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722427">
            <w:pPr>
              <w:pStyle w:val="30"/>
              <w:spacing w:beforeAutospacing="0" w:afterAutospacing="0"/>
              <w:jc w:val="center"/>
            </w:pPr>
            <w:r>
              <w:t> </w:t>
            </w:r>
          </w:p>
        </w:tc>
      </w:tr>
      <w:tr w14:paraId="0BF715D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FA422A">
            <w:pPr>
              <w:pStyle w:val="30"/>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2FFD29">
            <w:pPr>
              <w:pStyle w:val="30"/>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1770BA">
            <w:pPr>
              <w:pStyle w:val="30"/>
              <w:spacing w:beforeAutospacing="0" w:afterAutospacing="0"/>
              <w:jc w:val="center"/>
            </w:pPr>
            <w:r>
              <w:t> </w:t>
            </w:r>
          </w:p>
        </w:tc>
        <w:tc>
          <w:tcPr>
            <w:tcW w:w="1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CBBDDF">
            <w:pPr>
              <w:pStyle w:val="30"/>
              <w:spacing w:beforeAutospacing="0" w:afterAutospacing="0"/>
              <w:jc w:val="center"/>
            </w:pPr>
            <w:r>
              <w:t> </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293E18">
            <w:pPr>
              <w:pStyle w:val="30"/>
              <w:spacing w:beforeAutospacing="0" w:afterAutospacing="0"/>
              <w:jc w:val="center"/>
            </w:pPr>
            <w:r>
              <w:t> </w:t>
            </w:r>
          </w:p>
        </w:tc>
      </w:tr>
      <w:tr w14:paraId="1CB00B8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D3A36C">
            <w:pPr>
              <w:pStyle w:val="30"/>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13C8EB">
            <w:pPr>
              <w:pStyle w:val="30"/>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84BC81">
            <w:pPr>
              <w:pStyle w:val="30"/>
              <w:spacing w:beforeAutospacing="0" w:afterAutospacing="0"/>
              <w:jc w:val="center"/>
            </w:pPr>
            <w:r>
              <w:t> </w:t>
            </w:r>
          </w:p>
        </w:tc>
        <w:tc>
          <w:tcPr>
            <w:tcW w:w="1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620CA2">
            <w:pPr>
              <w:pStyle w:val="30"/>
              <w:spacing w:beforeAutospacing="0" w:afterAutospacing="0"/>
              <w:jc w:val="center"/>
            </w:pPr>
            <w:r>
              <w:t> </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D6346A">
            <w:pPr>
              <w:pStyle w:val="30"/>
              <w:spacing w:beforeAutospacing="0" w:afterAutospacing="0"/>
              <w:jc w:val="center"/>
            </w:pPr>
            <w:r>
              <w:t> </w:t>
            </w:r>
          </w:p>
        </w:tc>
      </w:tr>
      <w:tr w14:paraId="20AD865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1D0189">
            <w:pPr>
              <w:pStyle w:val="30"/>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37B479">
            <w:pPr>
              <w:pStyle w:val="30"/>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4FEF2B">
            <w:pPr>
              <w:pStyle w:val="30"/>
              <w:spacing w:beforeAutospacing="0" w:afterAutospacing="0"/>
              <w:jc w:val="center"/>
            </w:pPr>
            <w:r>
              <w:t> </w:t>
            </w:r>
          </w:p>
        </w:tc>
        <w:tc>
          <w:tcPr>
            <w:tcW w:w="1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B799D0">
            <w:pPr>
              <w:pStyle w:val="30"/>
              <w:spacing w:beforeAutospacing="0" w:afterAutospacing="0"/>
              <w:jc w:val="center"/>
            </w:pPr>
            <w:r>
              <w:t> </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E37256">
            <w:pPr>
              <w:pStyle w:val="30"/>
              <w:spacing w:beforeAutospacing="0" w:afterAutospacing="0"/>
              <w:jc w:val="center"/>
            </w:pPr>
            <w:r>
              <w:t> </w:t>
            </w:r>
          </w:p>
        </w:tc>
      </w:tr>
      <w:tr w14:paraId="356918A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D972E5">
            <w:pPr>
              <w:pStyle w:val="30"/>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723A51">
            <w:pPr>
              <w:pStyle w:val="30"/>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CF70D5">
            <w:pPr>
              <w:pStyle w:val="30"/>
              <w:spacing w:beforeAutospacing="0" w:afterAutospacing="0"/>
              <w:jc w:val="center"/>
            </w:pPr>
            <w:r>
              <w:t> </w:t>
            </w:r>
          </w:p>
        </w:tc>
        <w:tc>
          <w:tcPr>
            <w:tcW w:w="1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12D66A">
            <w:pPr>
              <w:pStyle w:val="30"/>
              <w:spacing w:beforeAutospacing="0" w:afterAutospacing="0"/>
              <w:jc w:val="center"/>
            </w:pPr>
            <w:r>
              <w:t> </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41F588">
            <w:pPr>
              <w:pStyle w:val="30"/>
              <w:spacing w:beforeAutospacing="0" w:afterAutospacing="0"/>
              <w:jc w:val="center"/>
            </w:pPr>
            <w:r>
              <w:t> </w:t>
            </w:r>
          </w:p>
        </w:tc>
      </w:tr>
      <w:tr w14:paraId="1A405B0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CAC5F3">
            <w:pPr>
              <w:pStyle w:val="30"/>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FCC175">
            <w:pPr>
              <w:pStyle w:val="30"/>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238AD9">
            <w:pPr>
              <w:pStyle w:val="30"/>
              <w:spacing w:beforeAutospacing="0" w:afterAutospacing="0"/>
              <w:jc w:val="center"/>
            </w:pPr>
            <w:r>
              <w:t> </w:t>
            </w:r>
          </w:p>
        </w:tc>
        <w:tc>
          <w:tcPr>
            <w:tcW w:w="1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5FC159">
            <w:pPr>
              <w:pStyle w:val="30"/>
              <w:spacing w:beforeAutospacing="0" w:afterAutospacing="0"/>
              <w:jc w:val="center"/>
            </w:pPr>
            <w:r>
              <w:t> </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A3EA10">
            <w:pPr>
              <w:pStyle w:val="30"/>
              <w:spacing w:beforeAutospacing="0" w:afterAutospacing="0"/>
              <w:jc w:val="center"/>
            </w:pPr>
            <w:r>
              <w:t> </w:t>
            </w:r>
          </w:p>
        </w:tc>
      </w:tr>
    </w:tbl>
    <w:p w14:paraId="724C140B">
      <w:pPr>
        <w:pStyle w:val="30"/>
        <w:spacing w:beforeAutospacing="0" w:afterAutospacing="0"/>
        <w:jc w:val="both"/>
      </w:pPr>
      <w:r>
        <w:rPr>
          <w:rFonts w:hint="eastAsia" w:ascii="宋体" w:hAnsi="宋体" w:eastAsia="宋体" w:cs="宋体"/>
          <w:color w:val="000000"/>
        </w:rPr>
        <w:t xml:space="preserve">注： </w:t>
      </w:r>
      <w:r>
        <w:rPr>
          <w:rFonts w:hint="eastAsia" w:ascii="宋体" w:hAnsi="宋体" w:eastAsia="宋体" w:cs="宋体"/>
          <w:color w:val="000000"/>
          <w:lang w:val="en-US" w:eastAsia="zh-CN"/>
        </w:rPr>
        <w:t>根据采购需求中商务部分进行响应；</w:t>
      </w:r>
      <w:r>
        <w:rPr>
          <w:rFonts w:hint="eastAsia" w:ascii="宋体" w:hAnsi="宋体" w:eastAsia="宋体" w:cs="宋体"/>
          <w:color w:val="000000"/>
        </w:rPr>
        <w:t>行数不够，可自行添加。</w:t>
      </w:r>
    </w:p>
    <w:p w14:paraId="17D186E9">
      <w:pPr>
        <w:pStyle w:val="30"/>
        <w:spacing w:beforeAutospacing="0" w:afterAutospacing="0" w:line="480" w:lineRule="auto"/>
        <w:jc w:val="both"/>
      </w:pPr>
      <w:r>
        <w:t> </w:t>
      </w:r>
    </w:p>
    <w:p w14:paraId="1135FF4F">
      <w:pPr>
        <w:pStyle w:val="30"/>
        <w:spacing w:beforeAutospacing="0" w:afterAutospacing="0" w:line="480" w:lineRule="auto"/>
        <w:jc w:val="both"/>
      </w:pPr>
      <w:r>
        <w:t> </w:t>
      </w:r>
    </w:p>
    <w:p w14:paraId="6A9A8590">
      <w:pPr>
        <w:pStyle w:val="30"/>
        <w:spacing w:beforeAutospacing="0" w:afterAutospacing="0"/>
        <w:jc w:val="center"/>
      </w:pPr>
      <w:bookmarkStart w:id="213" w:name="_Hlt26609389"/>
      <w:bookmarkStart w:id="214" w:name="_Hlt26671374"/>
      <w:bookmarkStart w:id="215" w:name="_格式2__法定代表人授权书"/>
      <w:bookmarkStart w:id="216" w:name="_Hlt26955066"/>
      <w:bookmarkStart w:id="217" w:name="_Toc462564146"/>
      <w:r>
        <w:t> </w:t>
      </w:r>
    </w:p>
    <w:p w14:paraId="3994C091">
      <w:pPr>
        <w:pStyle w:val="30"/>
        <w:spacing w:beforeAutospacing="0" w:afterAutospacing="0"/>
        <w:jc w:val="both"/>
      </w:pPr>
      <w:r>
        <w:t> </w:t>
      </w:r>
    </w:p>
    <w:p w14:paraId="0FA6D054">
      <w:pPr>
        <w:pStyle w:val="30"/>
        <w:spacing w:beforeAutospacing="0" w:afterAutospacing="0"/>
        <w:jc w:val="both"/>
      </w:pPr>
      <w:r>
        <w:t> </w:t>
      </w:r>
    </w:p>
    <w:p w14:paraId="6E11A1CB">
      <w:pPr>
        <w:pStyle w:val="30"/>
        <w:spacing w:beforeAutospacing="0" w:afterAutospacing="0"/>
        <w:jc w:val="both"/>
      </w:pPr>
    </w:p>
    <w:p w14:paraId="1125EB38">
      <w:pPr>
        <w:pStyle w:val="30"/>
        <w:spacing w:beforeAutospacing="0" w:afterAutospacing="0"/>
        <w:jc w:val="both"/>
      </w:pPr>
    </w:p>
    <w:p w14:paraId="4C5CD65E">
      <w:pPr>
        <w:pStyle w:val="30"/>
        <w:spacing w:beforeAutospacing="0" w:afterAutospacing="0"/>
        <w:jc w:val="both"/>
      </w:pPr>
    </w:p>
    <w:p w14:paraId="0D899EFC">
      <w:pPr>
        <w:pStyle w:val="30"/>
        <w:spacing w:beforeAutospacing="0" w:afterAutospacing="0"/>
        <w:jc w:val="both"/>
      </w:pPr>
    </w:p>
    <w:p w14:paraId="1EDF9C0A">
      <w:pPr>
        <w:pStyle w:val="30"/>
        <w:spacing w:beforeAutospacing="0" w:afterAutospacing="0"/>
        <w:jc w:val="both"/>
      </w:pPr>
    </w:p>
    <w:p w14:paraId="10C86312">
      <w:pPr>
        <w:pStyle w:val="30"/>
        <w:spacing w:beforeAutospacing="0" w:afterAutospacing="0"/>
        <w:jc w:val="both"/>
      </w:pPr>
    </w:p>
    <w:p w14:paraId="760E2848">
      <w:pPr>
        <w:pStyle w:val="30"/>
        <w:spacing w:beforeAutospacing="0" w:afterAutospacing="0"/>
        <w:jc w:val="both"/>
      </w:pPr>
    </w:p>
    <w:p w14:paraId="4825357D">
      <w:pPr>
        <w:pStyle w:val="30"/>
        <w:spacing w:beforeAutospacing="0" w:afterAutospacing="0"/>
        <w:jc w:val="both"/>
      </w:pPr>
    </w:p>
    <w:p w14:paraId="7B033D13">
      <w:pPr>
        <w:pStyle w:val="30"/>
        <w:spacing w:beforeAutospacing="0" w:afterAutospacing="0"/>
        <w:jc w:val="both"/>
      </w:pPr>
    </w:p>
    <w:p w14:paraId="493D4388">
      <w:pPr>
        <w:pStyle w:val="30"/>
        <w:spacing w:beforeAutospacing="0" w:afterAutospacing="0"/>
        <w:jc w:val="both"/>
      </w:pPr>
    </w:p>
    <w:p w14:paraId="5EBDA44E">
      <w:pPr>
        <w:pStyle w:val="30"/>
        <w:spacing w:beforeAutospacing="0" w:afterAutospacing="0"/>
        <w:jc w:val="both"/>
      </w:pPr>
    </w:p>
    <w:p w14:paraId="5082558E">
      <w:pPr>
        <w:pStyle w:val="30"/>
        <w:spacing w:beforeAutospacing="0" w:afterAutospacing="0"/>
        <w:jc w:val="both"/>
      </w:pPr>
    </w:p>
    <w:p w14:paraId="684B0D6A">
      <w:pPr>
        <w:pStyle w:val="30"/>
        <w:spacing w:beforeAutospacing="0" w:afterAutospacing="0"/>
        <w:jc w:val="both"/>
      </w:pPr>
    </w:p>
    <w:p w14:paraId="2F22A74D">
      <w:pPr>
        <w:pStyle w:val="30"/>
        <w:spacing w:beforeAutospacing="0" w:afterAutospacing="0"/>
        <w:jc w:val="both"/>
      </w:pPr>
    </w:p>
    <w:p w14:paraId="2C462BBA">
      <w:pPr>
        <w:pStyle w:val="30"/>
        <w:spacing w:beforeAutospacing="0" w:afterAutospacing="0"/>
        <w:jc w:val="both"/>
      </w:pPr>
    </w:p>
    <w:p w14:paraId="0413CE24">
      <w:pPr>
        <w:pStyle w:val="30"/>
        <w:spacing w:beforeAutospacing="0" w:afterAutospacing="0"/>
        <w:jc w:val="both"/>
      </w:pPr>
    </w:p>
    <w:p w14:paraId="09352E38">
      <w:pPr>
        <w:pStyle w:val="30"/>
        <w:spacing w:beforeAutospacing="0" w:afterAutospacing="0"/>
        <w:jc w:val="both"/>
      </w:pPr>
    </w:p>
    <w:p w14:paraId="0603C4F7">
      <w:pPr>
        <w:pStyle w:val="30"/>
        <w:numPr>
          <w:ilvl w:val="0"/>
          <w:numId w:val="0"/>
        </w:numPr>
        <w:spacing w:beforeAutospacing="0" w:afterAutospacing="0"/>
        <w:jc w:val="both"/>
        <w:rPr>
          <w:rFonts w:hint="eastAsia" w:ascii="黑体" w:hAnsi="宋体" w:eastAsia="黑体" w:cs="黑体"/>
          <w:bCs/>
          <w:color w:val="000000"/>
          <w:sz w:val="32"/>
          <w:szCs w:val="32"/>
          <w:lang w:val="en-US" w:eastAsia="zh-CN"/>
        </w:rPr>
      </w:pPr>
    </w:p>
    <w:p w14:paraId="1FD4C13A">
      <w:pPr>
        <w:pStyle w:val="30"/>
        <w:numPr>
          <w:ilvl w:val="0"/>
          <w:numId w:val="0"/>
        </w:numPr>
        <w:spacing w:beforeAutospacing="0" w:afterAutospacing="0"/>
        <w:jc w:val="both"/>
        <w:rPr>
          <w:rFonts w:hint="eastAsia" w:ascii="黑体" w:hAnsi="宋体" w:eastAsia="黑体" w:cs="黑体"/>
          <w:bCs/>
          <w:color w:val="000000"/>
          <w:sz w:val="32"/>
          <w:szCs w:val="32"/>
          <w:lang w:val="en-US" w:eastAsia="zh-CN"/>
        </w:rPr>
      </w:pPr>
    </w:p>
    <w:p w14:paraId="6E4E56BA">
      <w:pPr>
        <w:pStyle w:val="30"/>
        <w:numPr>
          <w:ilvl w:val="0"/>
          <w:numId w:val="0"/>
        </w:numPr>
        <w:spacing w:beforeAutospacing="0" w:afterAutospacing="0"/>
        <w:jc w:val="center"/>
        <w:rPr>
          <w:rFonts w:ascii="黑体" w:hAnsi="宋体" w:eastAsia="黑体" w:cs="黑体"/>
          <w:bCs/>
          <w:color w:val="000000"/>
          <w:sz w:val="32"/>
          <w:szCs w:val="32"/>
        </w:rPr>
      </w:pPr>
      <w:r>
        <w:rPr>
          <w:rFonts w:hint="eastAsia" w:ascii="黑体" w:hAnsi="宋体" w:eastAsia="黑体" w:cs="黑体"/>
          <w:bCs/>
          <w:color w:val="000000"/>
          <w:sz w:val="32"/>
          <w:szCs w:val="32"/>
          <w:lang w:val="en-US" w:eastAsia="zh-CN"/>
        </w:rPr>
        <w:t>十三、</w:t>
      </w:r>
      <w:r>
        <w:rPr>
          <w:rFonts w:hint="eastAsia" w:ascii="黑体" w:hAnsi="宋体" w:eastAsia="黑体" w:cs="黑体"/>
          <w:bCs/>
          <w:color w:val="000000"/>
          <w:sz w:val="32"/>
          <w:szCs w:val="32"/>
        </w:rPr>
        <w:t>技术要求响应对照表</w:t>
      </w:r>
    </w:p>
    <w:tbl>
      <w:tblPr>
        <w:tblStyle w:val="33"/>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6"/>
        <w:gridCol w:w="1035"/>
        <w:gridCol w:w="1725"/>
        <w:gridCol w:w="1920"/>
        <w:gridCol w:w="2295"/>
        <w:gridCol w:w="1320"/>
      </w:tblGrid>
      <w:tr w14:paraId="25FF5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1" w:hRule="atLeast"/>
        </w:trPr>
        <w:tc>
          <w:tcPr>
            <w:tcW w:w="696" w:type="dxa"/>
            <w:noWrap/>
            <w:vAlign w:val="center"/>
          </w:tcPr>
          <w:p w14:paraId="537C6045">
            <w:pPr>
              <w:spacing w:line="420" w:lineRule="exact"/>
              <w:jc w:val="center"/>
              <w:rPr>
                <w:rFonts w:hAnsi="宋体"/>
                <w:sz w:val="24"/>
              </w:rPr>
            </w:pPr>
            <w:r>
              <w:rPr>
                <w:rFonts w:hint="eastAsia" w:hAnsi="宋体"/>
                <w:sz w:val="24"/>
              </w:rPr>
              <w:t>序号</w:t>
            </w:r>
          </w:p>
        </w:tc>
        <w:tc>
          <w:tcPr>
            <w:tcW w:w="1035" w:type="dxa"/>
            <w:noWrap/>
            <w:vAlign w:val="center"/>
          </w:tcPr>
          <w:p w14:paraId="323087EE">
            <w:pPr>
              <w:spacing w:line="420" w:lineRule="exact"/>
              <w:jc w:val="center"/>
              <w:rPr>
                <w:rFonts w:hint="default" w:hAnsi="宋体" w:eastAsiaTheme="minorEastAsia"/>
                <w:sz w:val="24"/>
                <w:lang w:val="en-US" w:eastAsia="zh-CN"/>
              </w:rPr>
            </w:pPr>
            <w:r>
              <w:rPr>
                <w:rFonts w:hint="eastAsia" w:hAnsi="宋体"/>
                <w:sz w:val="24"/>
                <w:lang w:val="en-US" w:eastAsia="zh-CN"/>
              </w:rPr>
              <w:t>产品名称</w:t>
            </w:r>
          </w:p>
        </w:tc>
        <w:tc>
          <w:tcPr>
            <w:tcW w:w="1725" w:type="dxa"/>
            <w:noWrap/>
            <w:vAlign w:val="center"/>
          </w:tcPr>
          <w:p w14:paraId="0334925C">
            <w:pPr>
              <w:spacing w:line="420" w:lineRule="exact"/>
              <w:jc w:val="center"/>
              <w:rPr>
                <w:rFonts w:hAnsi="宋体"/>
                <w:sz w:val="24"/>
              </w:rPr>
            </w:pPr>
            <w:r>
              <w:rPr>
                <w:rFonts w:hint="eastAsia" w:hAnsi="宋体"/>
                <w:sz w:val="24"/>
              </w:rPr>
              <w:t>招标</w:t>
            </w:r>
            <w:r>
              <w:rPr>
                <w:rFonts w:ascii="宋体" w:hAnsi="宋体" w:cs="宋体"/>
                <w:color w:val="000000"/>
                <w:sz w:val="24"/>
              </w:rPr>
              <w:t>技术</w:t>
            </w:r>
            <w:r>
              <w:rPr>
                <w:rFonts w:hint="eastAsia" w:ascii="宋体" w:hAnsi="宋体" w:cs="宋体"/>
                <w:color w:val="000000"/>
                <w:sz w:val="24"/>
              </w:rPr>
              <w:t>要求</w:t>
            </w:r>
          </w:p>
        </w:tc>
        <w:tc>
          <w:tcPr>
            <w:tcW w:w="1920" w:type="dxa"/>
            <w:noWrap/>
            <w:vAlign w:val="center"/>
          </w:tcPr>
          <w:p w14:paraId="6AE7298E">
            <w:pPr>
              <w:spacing w:line="420" w:lineRule="exact"/>
              <w:jc w:val="center"/>
              <w:rPr>
                <w:rFonts w:hAnsi="宋体"/>
                <w:sz w:val="24"/>
              </w:rPr>
            </w:pPr>
            <w:r>
              <w:rPr>
                <w:rFonts w:hint="eastAsia" w:hAnsi="宋体"/>
                <w:sz w:val="24"/>
              </w:rPr>
              <w:t>投标</w:t>
            </w:r>
            <w:r>
              <w:rPr>
                <w:rFonts w:ascii="宋体" w:hAnsi="宋体" w:cs="宋体"/>
                <w:color w:val="000000"/>
                <w:sz w:val="24"/>
              </w:rPr>
              <w:t>技术</w:t>
            </w:r>
            <w:r>
              <w:rPr>
                <w:rFonts w:hint="eastAsia" w:ascii="宋体" w:hAnsi="宋体" w:cs="宋体"/>
                <w:color w:val="000000"/>
                <w:sz w:val="24"/>
              </w:rPr>
              <w:t>要求</w:t>
            </w:r>
          </w:p>
        </w:tc>
        <w:tc>
          <w:tcPr>
            <w:tcW w:w="2295" w:type="dxa"/>
            <w:noWrap/>
            <w:vAlign w:val="center"/>
          </w:tcPr>
          <w:p w14:paraId="78E59CF6">
            <w:pPr>
              <w:spacing w:line="420" w:lineRule="exact"/>
              <w:jc w:val="center"/>
              <w:rPr>
                <w:rFonts w:hAnsi="宋体" w:eastAsia="仿宋"/>
                <w:sz w:val="24"/>
              </w:rPr>
            </w:pPr>
            <w:r>
              <w:rPr>
                <w:rFonts w:hint="eastAsia" w:hAnsi="宋体"/>
                <w:sz w:val="24"/>
              </w:rPr>
              <w:t>响应/正偏离/负偏离</w:t>
            </w:r>
          </w:p>
        </w:tc>
        <w:tc>
          <w:tcPr>
            <w:tcW w:w="1320" w:type="dxa"/>
            <w:noWrap/>
            <w:vAlign w:val="center"/>
          </w:tcPr>
          <w:p w14:paraId="7CA077F2">
            <w:pPr>
              <w:spacing w:line="420" w:lineRule="exact"/>
              <w:jc w:val="center"/>
              <w:rPr>
                <w:rFonts w:hAnsi="宋体"/>
                <w:sz w:val="24"/>
              </w:rPr>
            </w:pPr>
            <w:r>
              <w:rPr>
                <w:rFonts w:hint="eastAsia" w:hAnsi="宋体"/>
                <w:sz w:val="24"/>
              </w:rPr>
              <w:t>备注（如有）</w:t>
            </w:r>
          </w:p>
        </w:tc>
      </w:tr>
      <w:tr w14:paraId="079652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trPr>
        <w:tc>
          <w:tcPr>
            <w:tcW w:w="696" w:type="dxa"/>
            <w:noWrap/>
          </w:tcPr>
          <w:p w14:paraId="209B6E99">
            <w:pPr>
              <w:spacing w:line="800" w:lineRule="exact"/>
              <w:rPr>
                <w:rFonts w:hAnsi="宋体"/>
              </w:rPr>
            </w:pPr>
          </w:p>
        </w:tc>
        <w:tc>
          <w:tcPr>
            <w:tcW w:w="1035" w:type="dxa"/>
            <w:noWrap/>
          </w:tcPr>
          <w:p w14:paraId="15F822EF">
            <w:pPr>
              <w:spacing w:line="800" w:lineRule="exact"/>
              <w:rPr>
                <w:rFonts w:hAnsi="宋体"/>
              </w:rPr>
            </w:pPr>
          </w:p>
        </w:tc>
        <w:tc>
          <w:tcPr>
            <w:tcW w:w="1725" w:type="dxa"/>
            <w:noWrap/>
          </w:tcPr>
          <w:p w14:paraId="2FB6CD03">
            <w:pPr>
              <w:spacing w:line="800" w:lineRule="exact"/>
              <w:rPr>
                <w:rFonts w:hAnsi="宋体"/>
              </w:rPr>
            </w:pPr>
          </w:p>
        </w:tc>
        <w:tc>
          <w:tcPr>
            <w:tcW w:w="1920" w:type="dxa"/>
            <w:noWrap/>
          </w:tcPr>
          <w:p w14:paraId="6A1B5FB1">
            <w:pPr>
              <w:spacing w:line="800" w:lineRule="exact"/>
              <w:rPr>
                <w:rFonts w:hAnsi="宋体"/>
              </w:rPr>
            </w:pPr>
          </w:p>
        </w:tc>
        <w:tc>
          <w:tcPr>
            <w:tcW w:w="2295" w:type="dxa"/>
            <w:noWrap/>
          </w:tcPr>
          <w:p w14:paraId="0EF642DC">
            <w:pPr>
              <w:spacing w:line="800" w:lineRule="exact"/>
              <w:rPr>
                <w:rFonts w:hAnsi="宋体"/>
              </w:rPr>
            </w:pPr>
          </w:p>
        </w:tc>
        <w:tc>
          <w:tcPr>
            <w:tcW w:w="1320" w:type="dxa"/>
            <w:noWrap/>
          </w:tcPr>
          <w:p w14:paraId="37E19709">
            <w:pPr>
              <w:spacing w:line="800" w:lineRule="exact"/>
              <w:rPr>
                <w:rFonts w:hAnsi="宋体"/>
              </w:rPr>
            </w:pPr>
          </w:p>
        </w:tc>
      </w:tr>
      <w:tr w14:paraId="68332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8" w:hRule="atLeast"/>
        </w:trPr>
        <w:tc>
          <w:tcPr>
            <w:tcW w:w="696" w:type="dxa"/>
            <w:noWrap/>
          </w:tcPr>
          <w:p w14:paraId="4430442A">
            <w:pPr>
              <w:spacing w:line="800" w:lineRule="exact"/>
              <w:rPr>
                <w:rFonts w:hAnsi="宋体"/>
              </w:rPr>
            </w:pPr>
          </w:p>
        </w:tc>
        <w:tc>
          <w:tcPr>
            <w:tcW w:w="1035" w:type="dxa"/>
            <w:noWrap/>
          </w:tcPr>
          <w:p w14:paraId="3D2B08A1">
            <w:pPr>
              <w:spacing w:line="800" w:lineRule="exact"/>
              <w:rPr>
                <w:rFonts w:hAnsi="宋体"/>
              </w:rPr>
            </w:pPr>
          </w:p>
        </w:tc>
        <w:tc>
          <w:tcPr>
            <w:tcW w:w="1725" w:type="dxa"/>
            <w:noWrap/>
          </w:tcPr>
          <w:p w14:paraId="7E5D29A8">
            <w:pPr>
              <w:spacing w:line="800" w:lineRule="exact"/>
              <w:rPr>
                <w:rFonts w:hAnsi="宋体"/>
              </w:rPr>
            </w:pPr>
          </w:p>
        </w:tc>
        <w:tc>
          <w:tcPr>
            <w:tcW w:w="1920" w:type="dxa"/>
            <w:noWrap/>
          </w:tcPr>
          <w:p w14:paraId="5C90C78E">
            <w:pPr>
              <w:spacing w:line="800" w:lineRule="exact"/>
              <w:rPr>
                <w:rFonts w:hAnsi="宋体"/>
              </w:rPr>
            </w:pPr>
          </w:p>
        </w:tc>
        <w:tc>
          <w:tcPr>
            <w:tcW w:w="2295" w:type="dxa"/>
            <w:noWrap/>
          </w:tcPr>
          <w:p w14:paraId="7C0A7F3D">
            <w:pPr>
              <w:spacing w:line="800" w:lineRule="exact"/>
              <w:rPr>
                <w:rFonts w:hAnsi="宋体"/>
              </w:rPr>
            </w:pPr>
          </w:p>
        </w:tc>
        <w:tc>
          <w:tcPr>
            <w:tcW w:w="1320" w:type="dxa"/>
            <w:noWrap/>
          </w:tcPr>
          <w:p w14:paraId="2CAB029E">
            <w:pPr>
              <w:spacing w:line="800" w:lineRule="exact"/>
              <w:rPr>
                <w:rFonts w:hAnsi="宋体"/>
              </w:rPr>
            </w:pPr>
          </w:p>
        </w:tc>
      </w:tr>
      <w:tr w14:paraId="1D060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trPr>
        <w:tc>
          <w:tcPr>
            <w:tcW w:w="696" w:type="dxa"/>
            <w:noWrap/>
          </w:tcPr>
          <w:p w14:paraId="02888F42">
            <w:pPr>
              <w:spacing w:line="800" w:lineRule="exact"/>
              <w:rPr>
                <w:rFonts w:hAnsi="宋体"/>
              </w:rPr>
            </w:pPr>
          </w:p>
        </w:tc>
        <w:tc>
          <w:tcPr>
            <w:tcW w:w="1035" w:type="dxa"/>
            <w:noWrap/>
          </w:tcPr>
          <w:p w14:paraId="4BD4940A">
            <w:pPr>
              <w:spacing w:line="800" w:lineRule="exact"/>
              <w:rPr>
                <w:rFonts w:hAnsi="宋体"/>
              </w:rPr>
            </w:pPr>
          </w:p>
        </w:tc>
        <w:tc>
          <w:tcPr>
            <w:tcW w:w="1725" w:type="dxa"/>
            <w:noWrap/>
          </w:tcPr>
          <w:p w14:paraId="174F71EB">
            <w:pPr>
              <w:spacing w:line="800" w:lineRule="exact"/>
              <w:rPr>
                <w:rFonts w:hAnsi="宋体"/>
              </w:rPr>
            </w:pPr>
          </w:p>
        </w:tc>
        <w:tc>
          <w:tcPr>
            <w:tcW w:w="1920" w:type="dxa"/>
            <w:noWrap/>
          </w:tcPr>
          <w:p w14:paraId="0FFB1233">
            <w:pPr>
              <w:spacing w:line="800" w:lineRule="exact"/>
              <w:rPr>
                <w:rFonts w:hAnsi="宋体"/>
              </w:rPr>
            </w:pPr>
          </w:p>
        </w:tc>
        <w:tc>
          <w:tcPr>
            <w:tcW w:w="2295" w:type="dxa"/>
            <w:noWrap/>
          </w:tcPr>
          <w:p w14:paraId="0DB86B91">
            <w:pPr>
              <w:spacing w:line="800" w:lineRule="exact"/>
              <w:rPr>
                <w:rFonts w:hAnsi="宋体"/>
              </w:rPr>
            </w:pPr>
          </w:p>
        </w:tc>
        <w:tc>
          <w:tcPr>
            <w:tcW w:w="1320" w:type="dxa"/>
            <w:noWrap/>
          </w:tcPr>
          <w:p w14:paraId="401C329E">
            <w:pPr>
              <w:spacing w:line="800" w:lineRule="exact"/>
              <w:rPr>
                <w:rFonts w:hAnsi="宋体"/>
              </w:rPr>
            </w:pPr>
          </w:p>
        </w:tc>
      </w:tr>
      <w:tr w14:paraId="2BDF7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8" w:hRule="atLeast"/>
        </w:trPr>
        <w:tc>
          <w:tcPr>
            <w:tcW w:w="696" w:type="dxa"/>
            <w:noWrap/>
          </w:tcPr>
          <w:p w14:paraId="34B0D5FE">
            <w:pPr>
              <w:spacing w:line="800" w:lineRule="exact"/>
              <w:rPr>
                <w:rFonts w:hAnsi="宋体"/>
              </w:rPr>
            </w:pPr>
          </w:p>
        </w:tc>
        <w:tc>
          <w:tcPr>
            <w:tcW w:w="1035" w:type="dxa"/>
            <w:noWrap/>
          </w:tcPr>
          <w:p w14:paraId="3F2F30C8">
            <w:pPr>
              <w:spacing w:line="800" w:lineRule="exact"/>
              <w:rPr>
                <w:rFonts w:hAnsi="宋体"/>
              </w:rPr>
            </w:pPr>
          </w:p>
        </w:tc>
        <w:tc>
          <w:tcPr>
            <w:tcW w:w="1725" w:type="dxa"/>
            <w:noWrap/>
          </w:tcPr>
          <w:p w14:paraId="4AAEB802">
            <w:pPr>
              <w:spacing w:line="800" w:lineRule="exact"/>
              <w:rPr>
                <w:rFonts w:hAnsi="宋体"/>
              </w:rPr>
            </w:pPr>
          </w:p>
        </w:tc>
        <w:tc>
          <w:tcPr>
            <w:tcW w:w="1920" w:type="dxa"/>
            <w:noWrap/>
          </w:tcPr>
          <w:p w14:paraId="043C1CD5">
            <w:pPr>
              <w:spacing w:line="800" w:lineRule="exact"/>
              <w:rPr>
                <w:rFonts w:hAnsi="宋体"/>
              </w:rPr>
            </w:pPr>
          </w:p>
        </w:tc>
        <w:tc>
          <w:tcPr>
            <w:tcW w:w="2295" w:type="dxa"/>
            <w:noWrap/>
          </w:tcPr>
          <w:p w14:paraId="7A7F1A93">
            <w:pPr>
              <w:spacing w:line="800" w:lineRule="exact"/>
              <w:rPr>
                <w:rFonts w:hAnsi="宋体"/>
              </w:rPr>
            </w:pPr>
          </w:p>
        </w:tc>
        <w:tc>
          <w:tcPr>
            <w:tcW w:w="1320" w:type="dxa"/>
            <w:noWrap/>
          </w:tcPr>
          <w:p w14:paraId="444714D9">
            <w:pPr>
              <w:spacing w:line="800" w:lineRule="exact"/>
              <w:rPr>
                <w:rFonts w:hAnsi="宋体"/>
              </w:rPr>
            </w:pPr>
          </w:p>
        </w:tc>
      </w:tr>
      <w:tr w14:paraId="69FDB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trPr>
        <w:tc>
          <w:tcPr>
            <w:tcW w:w="696" w:type="dxa"/>
            <w:noWrap/>
          </w:tcPr>
          <w:p w14:paraId="07F188E0">
            <w:pPr>
              <w:spacing w:line="800" w:lineRule="exact"/>
              <w:rPr>
                <w:rFonts w:hAnsi="宋体"/>
              </w:rPr>
            </w:pPr>
          </w:p>
        </w:tc>
        <w:tc>
          <w:tcPr>
            <w:tcW w:w="1035" w:type="dxa"/>
            <w:noWrap/>
          </w:tcPr>
          <w:p w14:paraId="0D90931E">
            <w:pPr>
              <w:spacing w:line="800" w:lineRule="exact"/>
              <w:rPr>
                <w:rFonts w:hAnsi="宋体"/>
              </w:rPr>
            </w:pPr>
          </w:p>
        </w:tc>
        <w:tc>
          <w:tcPr>
            <w:tcW w:w="1725" w:type="dxa"/>
            <w:noWrap/>
          </w:tcPr>
          <w:p w14:paraId="721FE8ED">
            <w:pPr>
              <w:spacing w:line="800" w:lineRule="exact"/>
              <w:rPr>
                <w:rFonts w:hAnsi="宋体"/>
              </w:rPr>
            </w:pPr>
          </w:p>
        </w:tc>
        <w:tc>
          <w:tcPr>
            <w:tcW w:w="1920" w:type="dxa"/>
            <w:noWrap/>
          </w:tcPr>
          <w:p w14:paraId="3D40CB1C">
            <w:pPr>
              <w:spacing w:line="800" w:lineRule="exact"/>
              <w:rPr>
                <w:rFonts w:hAnsi="宋体"/>
              </w:rPr>
            </w:pPr>
          </w:p>
        </w:tc>
        <w:tc>
          <w:tcPr>
            <w:tcW w:w="2295" w:type="dxa"/>
            <w:noWrap/>
          </w:tcPr>
          <w:p w14:paraId="75575EED">
            <w:pPr>
              <w:spacing w:line="800" w:lineRule="exact"/>
              <w:rPr>
                <w:rFonts w:hAnsi="宋体"/>
              </w:rPr>
            </w:pPr>
          </w:p>
        </w:tc>
        <w:tc>
          <w:tcPr>
            <w:tcW w:w="1320" w:type="dxa"/>
            <w:noWrap/>
          </w:tcPr>
          <w:p w14:paraId="47841240">
            <w:pPr>
              <w:spacing w:line="800" w:lineRule="exact"/>
              <w:rPr>
                <w:rFonts w:hAnsi="宋体"/>
              </w:rPr>
            </w:pPr>
          </w:p>
        </w:tc>
      </w:tr>
      <w:tr w14:paraId="72C72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8" w:hRule="atLeast"/>
        </w:trPr>
        <w:tc>
          <w:tcPr>
            <w:tcW w:w="696" w:type="dxa"/>
            <w:noWrap/>
          </w:tcPr>
          <w:p w14:paraId="6B7E7119">
            <w:pPr>
              <w:spacing w:line="800" w:lineRule="exact"/>
              <w:rPr>
                <w:rFonts w:hAnsi="宋体"/>
              </w:rPr>
            </w:pPr>
          </w:p>
        </w:tc>
        <w:tc>
          <w:tcPr>
            <w:tcW w:w="1035" w:type="dxa"/>
            <w:noWrap/>
          </w:tcPr>
          <w:p w14:paraId="2A6DBA3C">
            <w:pPr>
              <w:spacing w:line="800" w:lineRule="exact"/>
              <w:rPr>
                <w:rFonts w:hAnsi="宋体"/>
              </w:rPr>
            </w:pPr>
          </w:p>
        </w:tc>
        <w:tc>
          <w:tcPr>
            <w:tcW w:w="1725" w:type="dxa"/>
            <w:noWrap/>
          </w:tcPr>
          <w:p w14:paraId="3A1D0DDF">
            <w:pPr>
              <w:spacing w:line="800" w:lineRule="exact"/>
              <w:rPr>
                <w:rFonts w:hAnsi="宋体"/>
              </w:rPr>
            </w:pPr>
          </w:p>
        </w:tc>
        <w:tc>
          <w:tcPr>
            <w:tcW w:w="1920" w:type="dxa"/>
            <w:noWrap/>
          </w:tcPr>
          <w:p w14:paraId="654D0AE5">
            <w:pPr>
              <w:spacing w:line="800" w:lineRule="exact"/>
              <w:rPr>
                <w:rFonts w:hAnsi="宋体"/>
              </w:rPr>
            </w:pPr>
          </w:p>
        </w:tc>
        <w:tc>
          <w:tcPr>
            <w:tcW w:w="2295" w:type="dxa"/>
            <w:noWrap/>
          </w:tcPr>
          <w:p w14:paraId="5B0DBC3C">
            <w:pPr>
              <w:spacing w:line="800" w:lineRule="exact"/>
              <w:rPr>
                <w:rFonts w:hAnsi="宋体"/>
              </w:rPr>
            </w:pPr>
          </w:p>
        </w:tc>
        <w:tc>
          <w:tcPr>
            <w:tcW w:w="1320" w:type="dxa"/>
            <w:noWrap/>
          </w:tcPr>
          <w:p w14:paraId="1A3E299C">
            <w:pPr>
              <w:spacing w:line="800" w:lineRule="exact"/>
              <w:rPr>
                <w:rFonts w:hAnsi="宋体"/>
              </w:rPr>
            </w:pPr>
          </w:p>
        </w:tc>
      </w:tr>
      <w:tr w14:paraId="35272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trPr>
        <w:tc>
          <w:tcPr>
            <w:tcW w:w="696" w:type="dxa"/>
            <w:noWrap/>
          </w:tcPr>
          <w:p w14:paraId="76C845FD">
            <w:pPr>
              <w:spacing w:line="800" w:lineRule="exact"/>
              <w:rPr>
                <w:rFonts w:hAnsi="宋体"/>
              </w:rPr>
            </w:pPr>
          </w:p>
        </w:tc>
        <w:tc>
          <w:tcPr>
            <w:tcW w:w="1035" w:type="dxa"/>
            <w:noWrap/>
          </w:tcPr>
          <w:p w14:paraId="38676CD1">
            <w:pPr>
              <w:spacing w:line="800" w:lineRule="exact"/>
              <w:rPr>
                <w:rFonts w:hAnsi="宋体"/>
              </w:rPr>
            </w:pPr>
          </w:p>
        </w:tc>
        <w:tc>
          <w:tcPr>
            <w:tcW w:w="1725" w:type="dxa"/>
            <w:noWrap/>
          </w:tcPr>
          <w:p w14:paraId="383AD775">
            <w:pPr>
              <w:spacing w:line="800" w:lineRule="exact"/>
              <w:rPr>
                <w:rFonts w:hAnsi="宋体"/>
              </w:rPr>
            </w:pPr>
          </w:p>
        </w:tc>
        <w:tc>
          <w:tcPr>
            <w:tcW w:w="1920" w:type="dxa"/>
            <w:noWrap/>
          </w:tcPr>
          <w:p w14:paraId="07DD1382">
            <w:pPr>
              <w:spacing w:line="800" w:lineRule="exact"/>
              <w:rPr>
                <w:rFonts w:hAnsi="宋体"/>
              </w:rPr>
            </w:pPr>
          </w:p>
        </w:tc>
        <w:tc>
          <w:tcPr>
            <w:tcW w:w="2295" w:type="dxa"/>
            <w:noWrap/>
          </w:tcPr>
          <w:p w14:paraId="4705E5FF">
            <w:pPr>
              <w:spacing w:line="800" w:lineRule="exact"/>
              <w:rPr>
                <w:rFonts w:hAnsi="宋体"/>
              </w:rPr>
            </w:pPr>
          </w:p>
        </w:tc>
        <w:tc>
          <w:tcPr>
            <w:tcW w:w="1320" w:type="dxa"/>
            <w:noWrap/>
          </w:tcPr>
          <w:p w14:paraId="5C43D649">
            <w:pPr>
              <w:spacing w:line="800" w:lineRule="exact"/>
              <w:rPr>
                <w:rFonts w:hAnsi="宋体"/>
              </w:rPr>
            </w:pPr>
          </w:p>
        </w:tc>
      </w:tr>
    </w:tbl>
    <w:p w14:paraId="4E0F4FA1">
      <w:pPr>
        <w:spacing w:line="560" w:lineRule="exact"/>
        <w:ind w:firstLine="4095"/>
        <w:rPr>
          <w:rFonts w:hAnsi="宋体"/>
          <w:bCs/>
          <w:szCs w:val="28"/>
        </w:rPr>
      </w:pPr>
      <w:r>
        <w:rPr>
          <w:rFonts w:hint="eastAsia" w:hAnsi="宋体"/>
          <w:bCs/>
          <w:szCs w:val="28"/>
          <w:lang w:eastAsia="zh-CN"/>
        </w:rPr>
        <w:t>供应商</w:t>
      </w:r>
      <w:r>
        <w:rPr>
          <w:rFonts w:hint="eastAsia" w:ascii="宋体" w:hAnsi="宋体"/>
          <w:color w:val="000000"/>
          <w:sz w:val="24"/>
        </w:rPr>
        <w:t>（加盖CA电子签章）</w:t>
      </w:r>
      <w:r>
        <w:rPr>
          <w:rFonts w:hint="eastAsia" w:hAnsi="宋体"/>
          <w:bCs/>
          <w:szCs w:val="28"/>
        </w:rPr>
        <w:t>：</w:t>
      </w:r>
    </w:p>
    <w:p w14:paraId="3948EEE1">
      <w:pPr>
        <w:spacing w:line="560" w:lineRule="exact"/>
        <w:ind w:firstLine="4680"/>
        <w:rPr>
          <w:rFonts w:hAnsi="宋体"/>
          <w:bCs/>
          <w:sz w:val="28"/>
        </w:rPr>
      </w:pPr>
      <w:r>
        <w:rPr>
          <w:rFonts w:hint="eastAsia" w:ascii="宋体" w:hAnsi="宋体"/>
          <w:color w:val="000000"/>
          <w:sz w:val="24"/>
        </w:rPr>
        <w:t>日期：</w:t>
      </w:r>
      <w:r>
        <w:rPr>
          <w:rFonts w:hint="eastAsia" w:ascii="宋体" w:hAnsi="宋体"/>
          <w:color w:val="000000"/>
          <w:sz w:val="24"/>
          <w:lang w:val="en-US" w:eastAsia="zh-CN"/>
        </w:rPr>
        <w:t xml:space="preserve">  </w:t>
      </w:r>
      <w:r>
        <w:rPr>
          <w:rFonts w:hint="eastAsia" w:ascii="宋体" w:hAnsi="宋体"/>
          <w:color w:val="000000"/>
          <w:sz w:val="24"/>
        </w:rPr>
        <w:t>年</w:t>
      </w:r>
      <w:r>
        <w:rPr>
          <w:rFonts w:hint="eastAsia" w:ascii="宋体" w:hAnsi="宋体"/>
          <w:color w:val="000000"/>
          <w:sz w:val="24"/>
          <w:lang w:val="en-US" w:eastAsia="zh-CN"/>
        </w:rPr>
        <w:t xml:space="preserve">   </w:t>
      </w:r>
      <w:r>
        <w:rPr>
          <w:rFonts w:hint="eastAsia" w:ascii="宋体" w:hAnsi="宋体"/>
          <w:color w:val="000000"/>
          <w:sz w:val="24"/>
        </w:rPr>
        <w:t>月</w:t>
      </w:r>
      <w:r>
        <w:rPr>
          <w:rFonts w:hint="eastAsia" w:ascii="宋体" w:hAnsi="宋体"/>
          <w:color w:val="000000"/>
          <w:sz w:val="24"/>
          <w:lang w:val="en-US" w:eastAsia="zh-CN"/>
        </w:rPr>
        <w:t xml:space="preserve">   </w:t>
      </w:r>
      <w:r>
        <w:rPr>
          <w:rFonts w:hint="eastAsia" w:ascii="宋体" w:hAnsi="宋体"/>
          <w:color w:val="000000"/>
          <w:sz w:val="24"/>
        </w:rPr>
        <w:t>日</w:t>
      </w:r>
    </w:p>
    <w:p w14:paraId="5C0D524F">
      <w:pPr>
        <w:spacing w:line="420" w:lineRule="auto"/>
        <w:rPr>
          <w:rFonts w:ascii="宋体" w:hAnsi="宋体"/>
          <w:szCs w:val="28"/>
        </w:rPr>
      </w:pPr>
    </w:p>
    <w:p w14:paraId="45333EEA">
      <w:pPr>
        <w:pBdr>
          <w:top w:val="none" w:color="000000" w:sz="0" w:space="0"/>
          <w:left w:val="none" w:color="000000" w:sz="0" w:space="0"/>
          <w:bottom w:val="none" w:color="000000" w:sz="0" w:space="0"/>
          <w:right w:val="none" w:color="000000" w:sz="0" w:space="0"/>
        </w:pBdr>
        <w:spacing w:line="499" w:lineRule="atLeast"/>
        <w:jc w:val="left"/>
        <w:rPr>
          <w:rFonts w:hAnsi="宋体"/>
          <w:b/>
          <w:i/>
          <w:iCs/>
          <w:color w:val="FF0000"/>
          <w:sz w:val="24"/>
          <w:u w:val="single"/>
        </w:rPr>
      </w:pPr>
      <w:r>
        <w:rPr>
          <w:rFonts w:hint="eastAsia" w:hAnsi="宋体"/>
          <w:b/>
          <w:i/>
          <w:iCs/>
          <w:color w:val="FF0000"/>
          <w:sz w:val="24"/>
          <w:u w:val="single"/>
        </w:rPr>
        <w:t>注：根据采购需求中</w:t>
      </w:r>
      <w:r>
        <w:rPr>
          <w:rFonts w:hint="eastAsia" w:hAnsi="宋体"/>
          <w:b/>
          <w:i/>
          <w:iCs/>
          <w:color w:val="FF0000"/>
          <w:sz w:val="24"/>
          <w:u w:val="single"/>
          <w:lang w:val="en-US" w:eastAsia="zh-CN"/>
        </w:rPr>
        <w:t>各项产品的</w:t>
      </w:r>
      <w:r>
        <w:rPr>
          <w:rFonts w:hint="eastAsia" w:hAnsi="宋体"/>
          <w:b/>
          <w:i/>
          <w:iCs/>
          <w:color w:val="FF0000"/>
          <w:sz w:val="24"/>
          <w:u w:val="single"/>
        </w:rPr>
        <w:t>技术</w:t>
      </w:r>
      <w:r>
        <w:rPr>
          <w:rFonts w:hint="eastAsia" w:hAnsi="宋体"/>
          <w:b/>
          <w:i/>
          <w:iCs/>
          <w:color w:val="FF0000"/>
          <w:sz w:val="24"/>
          <w:u w:val="single"/>
          <w:lang w:val="en-US" w:eastAsia="zh-CN"/>
        </w:rPr>
        <w:t>参数</w:t>
      </w:r>
      <w:r>
        <w:rPr>
          <w:rFonts w:hint="eastAsia" w:hAnsi="宋体"/>
          <w:b/>
          <w:i/>
          <w:iCs/>
          <w:color w:val="FF0000"/>
          <w:sz w:val="24"/>
          <w:u w:val="single"/>
        </w:rPr>
        <w:t>要求在响应偏离中进行响应，如有漏项，将视为负偏离。</w:t>
      </w:r>
    </w:p>
    <w:p w14:paraId="640AC8EC">
      <w:pPr>
        <w:pStyle w:val="30"/>
        <w:spacing w:beforeAutospacing="0" w:afterAutospacing="0"/>
        <w:jc w:val="center"/>
        <w:rPr>
          <w:rFonts w:ascii="黑体" w:hAnsi="宋体" w:eastAsia="黑体" w:cs="黑体"/>
          <w:bCs/>
          <w:i/>
          <w:color w:val="000000"/>
          <w:sz w:val="32"/>
          <w:szCs w:val="32"/>
          <w:u w:val="single"/>
        </w:rPr>
      </w:pPr>
    </w:p>
    <w:p w14:paraId="22CAE4A3">
      <w:pPr>
        <w:pStyle w:val="30"/>
        <w:spacing w:beforeAutospacing="0" w:afterAutospacing="0"/>
        <w:jc w:val="center"/>
        <w:rPr>
          <w:rFonts w:ascii="黑体" w:hAnsi="宋体" w:eastAsia="黑体" w:cs="黑体"/>
          <w:bCs/>
          <w:i/>
          <w:color w:val="000000"/>
          <w:sz w:val="32"/>
          <w:szCs w:val="32"/>
          <w:u w:val="single"/>
        </w:rPr>
      </w:pPr>
    </w:p>
    <w:p w14:paraId="0F6C1470">
      <w:pPr>
        <w:pStyle w:val="30"/>
        <w:spacing w:beforeAutospacing="0" w:afterAutospacing="0"/>
        <w:jc w:val="center"/>
        <w:rPr>
          <w:rFonts w:ascii="黑体" w:hAnsi="宋体" w:eastAsia="黑体" w:cs="黑体"/>
          <w:bCs/>
          <w:i/>
          <w:color w:val="000000"/>
          <w:sz w:val="32"/>
          <w:szCs w:val="32"/>
          <w:u w:val="single"/>
        </w:rPr>
      </w:pPr>
    </w:p>
    <w:p w14:paraId="4408AB39">
      <w:pPr>
        <w:pStyle w:val="30"/>
        <w:spacing w:beforeAutospacing="0" w:afterAutospacing="0"/>
        <w:jc w:val="both"/>
        <w:rPr>
          <w:rFonts w:ascii="黑体" w:hAnsi="宋体" w:eastAsia="黑体" w:cs="黑体"/>
          <w:bCs/>
          <w:i/>
          <w:color w:val="000000"/>
          <w:sz w:val="32"/>
          <w:szCs w:val="32"/>
          <w:u w:val="single"/>
        </w:rPr>
      </w:pPr>
    </w:p>
    <w:p w14:paraId="2D24AA61">
      <w:pPr>
        <w:pStyle w:val="30"/>
        <w:spacing w:beforeAutospacing="0" w:afterAutospacing="0"/>
        <w:jc w:val="center"/>
        <w:rPr>
          <w:rFonts w:ascii="黑体" w:hAnsi="宋体" w:eastAsia="黑体" w:cs="黑体"/>
          <w:bCs/>
          <w:i/>
          <w:color w:val="000000"/>
          <w:sz w:val="32"/>
          <w:szCs w:val="32"/>
          <w:u w:val="single"/>
        </w:rPr>
      </w:pPr>
    </w:p>
    <w:p w14:paraId="19A5D986">
      <w:pPr>
        <w:pStyle w:val="30"/>
        <w:spacing w:beforeAutospacing="0" w:afterAutospacing="0"/>
        <w:jc w:val="center"/>
        <w:rPr>
          <w:rFonts w:hint="eastAsia" w:ascii="黑体" w:hAnsi="宋体" w:eastAsia="黑体" w:cs="黑体"/>
          <w:bCs/>
          <w:i/>
          <w:color w:val="000000"/>
          <w:sz w:val="32"/>
          <w:szCs w:val="32"/>
          <w:u w:val="single"/>
        </w:rPr>
      </w:pPr>
    </w:p>
    <w:p w14:paraId="7421223D">
      <w:pPr>
        <w:pStyle w:val="30"/>
        <w:spacing w:beforeAutospacing="0" w:afterAutospacing="0"/>
        <w:jc w:val="center"/>
        <w:rPr>
          <w:rFonts w:hint="eastAsia" w:ascii="黑体" w:hAnsi="宋体" w:eastAsia="黑体" w:cs="黑体"/>
          <w:bCs/>
          <w:i/>
          <w:color w:val="000000"/>
          <w:sz w:val="32"/>
          <w:szCs w:val="32"/>
          <w:u w:val="single"/>
        </w:rPr>
      </w:pPr>
    </w:p>
    <w:p w14:paraId="5E9E842E">
      <w:pPr>
        <w:pStyle w:val="30"/>
        <w:spacing w:beforeAutospacing="0" w:afterAutospacing="0"/>
        <w:jc w:val="center"/>
        <w:rPr>
          <w:rFonts w:hint="eastAsia" w:ascii="黑体" w:hAnsi="宋体" w:eastAsia="黑体" w:cs="黑体"/>
          <w:bCs/>
          <w:i/>
          <w:color w:val="000000"/>
          <w:sz w:val="32"/>
          <w:szCs w:val="32"/>
          <w:u w:val="single"/>
        </w:rPr>
      </w:pPr>
    </w:p>
    <w:p w14:paraId="4F884DA1">
      <w:pPr>
        <w:pStyle w:val="30"/>
        <w:spacing w:beforeAutospacing="0" w:afterAutospacing="0"/>
        <w:jc w:val="center"/>
        <w:rPr>
          <w:rFonts w:hint="eastAsia" w:ascii="黑体" w:hAnsi="宋体" w:eastAsia="黑体" w:cs="黑体"/>
          <w:bCs/>
          <w:i/>
          <w:color w:val="000000"/>
          <w:sz w:val="32"/>
          <w:szCs w:val="32"/>
          <w:u w:val="single"/>
        </w:rPr>
      </w:pPr>
    </w:p>
    <w:p w14:paraId="6A1729B8">
      <w:pPr>
        <w:pStyle w:val="30"/>
        <w:spacing w:beforeAutospacing="0" w:afterAutospacing="0"/>
        <w:jc w:val="center"/>
        <w:rPr>
          <w:rFonts w:hint="eastAsia" w:ascii="黑体" w:hAnsi="宋体" w:eastAsia="黑体" w:cs="黑体"/>
          <w:bCs/>
          <w:i/>
          <w:color w:val="000000"/>
          <w:sz w:val="32"/>
          <w:szCs w:val="32"/>
          <w:u w:val="single"/>
        </w:rPr>
      </w:pPr>
    </w:p>
    <w:p w14:paraId="301854E1">
      <w:pPr>
        <w:pStyle w:val="30"/>
        <w:spacing w:beforeAutospacing="0" w:afterAutospacing="0"/>
        <w:jc w:val="center"/>
        <w:rPr>
          <w:rFonts w:ascii="黑体" w:hAnsi="宋体" w:eastAsia="黑体" w:cs="黑体"/>
          <w:bCs/>
          <w:i/>
          <w:color w:val="000000"/>
          <w:sz w:val="32"/>
          <w:szCs w:val="32"/>
          <w:u w:val="single"/>
        </w:rPr>
      </w:pPr>
      <w:r>
        <w:rPr>
          <w:rFonts w:hint="eastAsia" w:ascii="黑体" w:hAnsi="宋体" w:eastAsia="黑体" w:cs="黑体"/>
          <w:bCs/>
          <w:i/>
          <w:color w:val="000000"/>
          <w:sz w:val="32"/>
          <w:szCs w:val="32"/>
          <w:u w:val="single"/>
        </w:rPr>
        <w:t>十四、开标一览表</w:t>
      </w:r>
    </w:p>
    <w:p w14:paraId="2558A385">
      <w:pPr>
        <w:pStyle w:val="30"/>
        <w:spacing w:beforeAutospacing="0" w:afterAutospacing="0"/>
        <w:ind w:firstLine="480"/>
        <w:jc w:val="both"/>
        <w:rPr>
          <w:rFonts w:ascii="宋体" w:hAnsi="宋体" w:eastAsia="宋体" w:cs="宋体"/>
          <w:color w:val="000000"/>
        </w:rPr>
      </w:pPr>
    </w:p>
    <w:p w14:paraId="07A7DE87">
      <w:pPr>
        <w:pStyle w:val="30"/>
        <w:spacing w:beforeAutospacing="0" w:afterAutospacing="0"/>
        <w:ind w:firstLine="480"/>
        <w:jc w:val="both"/>
        <w:rPr>
          <w:highlight w:val="none"/>
          <w:shd w:val="clear" w:color="auto" w:fill="auto"/>
        </w:rPr>
      </w:pPr>
      <w:r>
        <w:rPr>
          <w:rFonts w:hint="eastAsia" w:ascii="宋体" w:hAnsi="宋体" w:eastAsia="宋体" w:cs="宋体"/>
          <w:color w:val="000000"/>
          <w:highlight w:val="none"/>
          <w:shd w:val="clear" w:color="auto" w:fill="auto"/>
        </w:rPr>
        <w:t>投标人全称（加盖CA电子签章）：</w:t>
      </w:r>
    </w:p>
    <w:p w14:paraId="096F3312">
      <w:pPr>
        <w:pStyle w:val="30"/>
        <w:spacing w:beforeAutospacing="0" w:afterAutospacing="0"/>
        <w:ind w:firstLine="480"/>
        <w:jc w:val="both"/>
        <w:rPr>
          <w:highlight w:val="none"/>
        </w:rPr>
      </w:pPr>
      <w:r>
        <w:rPr>
          <w:rFonts w:hint="eastAsia" w:ascii="宋体" w:hAnsi="宋体" w:eastAsia="宋体" w:cs="宋体"/>
          <w:color w:val="000000"/>
          <w:highlight w:val="none"/>
        </w:rPr>
        <w:t>项目名称：</w:t>
      </w:r>
    </w:p>
    <w:p w14:paraId="1133CFC6">
      <w:pPr>
        <w:pStyle w:val="30"/>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项目</w:t>
      </w:r>
      <w:r>
        <w:rPr>
          <w:rFonts w:hint="eastAsia" w:ascii="宋体" w:hAnsi="宋体" w:eastAsia="宋体" w:cs="宋体"/>
          <w:color w:val="000000"/>
          <w:highlight w:val="none"/>
        </w:rPr>
        <w:t>编号：</w:t>
      </w:r>
    </w:p>
    <w:tbl>
      <w:tblPr>
        <w:tblStyle w:val="33"/>
        <w:tblW w:w="8969" w:type="dxa"/>
        <w:tblCellSpacing w:w="0" w:type="dxa"/>
        <w:tblInd w:w="118" w:type="dxa"/>
        <w:tblLayout w:type="fixed"/>
        <w:tblCellMar>
          <w:top w:w="0" w:type="dxa"/>
          <w:left w:w="108" w:type="dxa"/>
          <w:bottom w:w="0" w:type="dxa"/>
          <w:right w:w="108" w:type="dxa"/>
        </w:tblCellMar>
      </w:tblPr>
      <w:tblGrid>
        <w:gridCol w:w="8969"/>
      </w:tblGrid>
      <w:tr w14:paraId="078C23D8">
        <w:tblPrEx>
          <w:tblCellMar>
            <w:top w:w="0" w:type="dxa"/>
            <w:left w:w="108" w:type="dxa"/>
            <w:bottom w:w="0" w:type="dxa"/>
            <w:right w:w="108" w:type="dxa"/>
          </w:tblCellMar>
        </w:tblPrEx>
        <w:trPr>
          <w:trHeight w:val="725" w:hRule="atLeast"/>
          <w:tblCellSpacing w:w="0" w:type="dxa"/>
        </w:trPr>
        <w:tc>
          <w:tcPr>
            <w:tcW w:w="8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B552E1">
            <w:pPr>
              <w:pStyle w:val="30"/>
              <w:spacing w:beforeAutospacing="0" w:afterAutospacing="0"/>
              <w:jc w:val="center"/>
              <w:rPr>
                <w:highlight w:val="none"/>
              </w:rPr>
            </w:pPr>
            <w:r>
              <w:rPr>
                <w:rFonts w:hint="eastAsia" w:ascii="宋体" w:hAnsi="宋体" w:eastAsia="宋体" w:cs="宋体"/>
                <w:color w:val="000000"/>
                <w:highlight w:val="none"/>
              </w:rPr>
              <w:t>投标总报价</w:t>
            </w:r>
          </w:p>
        </w:tc>
      </w:tr>
      <w:tr w14:paraId="3A4BF0DF">
        <w:tblPrEx>
          <w:tblCellMar>
            <w:top w:w="0" w:type="dxa"/>
            <w:left w:w="108" w:type="dxa"/>
            <w:bottom w:w="0" w:type="dxa"/>
            <w:right w:w="108" w:type="dxa"/>
          </w:tblCellMar>
        </w:tblPrEx>
        <w:trPr>
          <w:trHeight w:val="612" w:hRule="atLeast"/>
          <w:tblCellSpacing w:w="0" w:type="dxa"/>
        </w:trPr>
        <w:tc>
          <w:tcPr>
            <w:tcW w:w="8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BA07C7">
            <w:pPr>
              <w:pStyle w:val="30"/>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大写：</w:t>
            </w:r>
          </w:p>
        </w:tc>
      </w:tr>
      <w:tr w14:paraId="77ADDC77">
        <w:tblPrEx>
          <w:tblCellMar>
            <w:top w:w="0" w:type="dxa"/>
            <w:left w:w="108" w:type="dxa"/>
            <w:bottom w:w="0" w:type="dxa"/>
            <w:right w:w="108" w:type="dxa"/>
          </w:tblCellMar>
        </w:tblPrEx>
        <w:trPr>
          <w:trHeight w:val="612" w:hRule="atLeast"/>
          <w:tblCellSpacing w:w="0" w:type="dxa"/>
        </w:trPr>
        <w:tc>
          <w:tcPr>
            <w:tcW w:w="8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102A76">
            <w:pPr>
              <w:pStyle w:val="30"/>
              <w:spacing w:beforeAutospacing="0" w:afterAutospacing="0" w:line="0" w:lineRule="atLeast"/>
              <w:rPr>
                <w:highlight w:val="none"/>
              </w:rPr>
            </w:pPr>
            <w:r>
              <w:rPr>
                <w:rFonts w:hint="eastAsia" w:ascii="宋体" w:hAnsi="宋体" w:eastAsia="宋体" w:cs="宋体"/>
                <w:color w:val="000000"/>
                <w:highlight w:val="none"/>
              </w:rPr>
              <w:t>小写：                        （人民币：元）</w:t>
            </w:r>
          </w:p>
        </w:tc>
      </w:tr>
    </w:tbl>
    <w:p w14:paraId="57C126E5">
      <w:pPr>
        <w:pStyle w:val="30"/>
        <w:spacing w:beforeAutospacing="0" w:afterAutospacing="0"/>
        <w:jc w:val="both"/>
        <w:rPr>
          <w:highlight w:val="none"/>
        </w:rPr>
      </w:pPr>
      <w:r>
        <w:rPr>
          <w:highlight w:val="none"/>
        </w:rPr>
        <w:t> </w:t>
      </w:r>
    </w:p>
    <w:p w14:paraId="18ED55E4">
      <w:pPr>
        <w:pStyle w:val="30"/>
        <w:spacing w:beforeAutospacing="0" w:afterAutospacing="0"/>
        <w:ind w:firstLine="480"/>
        <w:jc w:val="both"/>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18986F7B">
      <w:pPr>
        <w:pStyle w:val="30"/>
        <w:spacing w:beforeAutospacing="0" w:afterAutospacing="0"/>
        <w:ind w:firstLine="480"/>
        <w:jc w:val="both"/>
      </w:pPr>
      <w:r>
        <w:t> </w:t>
      </w:r>
    </w:p>
    <w:p w14:paraId="4902531D">
      <w:pPr>
        <w:pStyle w:val="30"/>
        <w:spacing w:beforeAutospacing="0" w:afterAutospacing="0"/>
        <w:jc w:val="center"/>
      </w:pPr>
    </w:p>
    <w:p w14:paraId="3B9D04D7">
      <w:pPr>
        <w:widowControl/>
        <w:spacing w:before="50" w:after="50"/>
        <w:jc w:val="center"/>
      </w:pPr>
      <w:r>
        <w:tab/>
      </w:r>
    </w:p>
    <w:p w14:paraId="120D9C59">
      <w:pPr>
        <w:widowControl/>
        <w:spacing w:before="50" w:after="50"/>
        <w:jc w:val="center"/>
      </w:pPr>
    </w:p>
    <w:p w14:paraId="658D26B7">
      <w:pPr>
        <w:widowControl/>
        <w:spacing w:before="50" w:after="50"/>
        <w:jc w:val="center"/>
      </w:pPr>
    </w:p>
    <w:p w14:paraId="658AF8A1">
      <w:pPr>
        <w:widowControl/>
        <w:spacing w:before="50" w:after="50"/>
        <w:jc w:val="center"/>
      </w:pPr>
    </w:p>
    <w:p w14:paraId="111D0FE7">
      <w:pPr>
        <w:widowControl/>
        <w:spacing w:before="50" w:after="50"/>
        <w:jc w:val="center"/>
      </w:pPr>
    </w:p>
    <w:p w14:paraId="100B9281">
      <w:pPr>
        <w:widowControl/>
        <w:spacing w:before="50" w:after="50"/>
        <w:jc w:val="center"/>
      </w:pPr>
    </w:p>
    <w:p w14:paraId="39526870">
      <w:pPr>
        <w:widowControl/>
        <w:spacing w:before="50" w:after="50"/>
        <w:jc w:val="center"/>
      </w:pPr>
    </w:p>
    <w:p w14:paraId="31644CCD">
      <w:pPr>
        <w:pStyle w:val="5"/>
      </w:pPr>
    </w:p>
    <w:p w14:paraId="187006CD"/>
    <w:p w14:paraId="000980BD">
      <w:pPr>
        <w:pStyle w:val="5"/>
      </w:pPr>
    </w:p>
    <w:p w14:paraId="47EFB9F5"/>
    <w:p w14:paraId="6E231515">
      <w:pPr>
        <w:pStyle w:val="5"/>
      </w:pPr>
    </w:p>
    <w:p w14:paraId="0AE4CB87"/>
    <w:p w14:paraId="42C6B124">
      <w:pPr>
        <w:pStyle w:val="30"/>
        <w:spacing w:beforeAutospacing="0" w:afterAutospacing="0"/>
        <w:jc w:val="both"/>
        <w:rPr>
          <w:rFonts w:ascii="宋体" w:hAnsi="宋体" w:eastAsia="宋体" w:cs="宋体"/>
          <w:color w:val="000000"/>
          <w:sz w:val="32"/>
          <w:szCs w:val="32"/>
        </w:rPr>
      </w:pPr>
    </w:p>
    <w:p w14:paraId="4BFD774D">
      <w:pPr>
        <w:pStyle w:val="30"/>
        <w:spacing w:beforeAutospacing="0" w:afterAutospacing="0"/>
        <w:jc w:val="center"/>
        <w:rPr>
          <w:rFonts w:hint="eastAsia" w:ascii="黑体" w:hAnsi="黑体" w:eastAsia="黑体" w:cs="黑体"/>
          <w:color w:val="000000"/>
          <w:sz w:val="32"/>
          <w:szCs w:val="32"/>
        </w:rPr>
      </w:pPr>
    </w:p>
    <w:p w14:paraId="44C2419C">
      <w:pPr>
        <w:pStyle w:val="30"/>
        <w:spacing w:beforeAutospacing="0" w:afterAutospacing="0"/>
        <w:jc w:val="center"/>
        <w:rPr>
          <w:rFonts w:hint="eastAsia" w:ascii="黑体" w:hAnsi="黑体" w:eastAsia="黑体" w:cs="黑体"/>
          <w:color w:val="000000"/>
          <w:sz w:val="32"/>
          <w:szCs w:val="32"/>
        </w:rPr>
      </w:pPr>
    </w:p>
    <w:p w14:paraId="7C2D79BB">
      <w:pPr>
        <w:pStyle w:val="30"/>
        <w:spacing w:beforeAutospacing="0" w:afterAutospacing="0"/>
        <w:jc w:val="center"/>
        <w:rPr>
          <w:rFonts w:hint="eastAsia" w:ascii="黑体" w:hAnsi="黑体" w:eastAsia="黑体" w:cs="黑体"/>
          <w:color w:val="000000"/>
          <w:sz w:val="32"/>
          <w:szCs w:val="32"/>
        </w:rPr>
      </w:pPr>
    </w:p>
    <w:p w14:paraId="7846EE4E">
      <w:pPr>
        <w:pStyle w:val="30"/>
        <w:spacing w:beforeAutospacing="0" w:afterAutospacing="0"/>
        <w:jc w:val="center"/>
        <w:rPr>
          <w:rFonts w:hint="eastAsia" w:ascii="黑体" w:hAnsi="黑体" w:eastAsia="黑体" w:cs="黑体"/>
          <w:color w:val="000000"/>
          <w:sz w:val="32"/>
          <w:szCs w:val="32"/>
        </w:rPr>
      </w:pPr>
    </w:p>
    <w:p w14:paraId="136F64C4">
      <w:pPr>
        <w:pStyle w:val="30"/>
        <w:spacing w:beforeAutospacing="0" w:afterAutospacing="0"/>
        <w:jc w:val="center"/>
        <w:rPr>
          <w:rFonts w:ascii="黑体" w:hAnsi="黑体" w:eastAsia="黑体" w:cs="黑体"/>
          <w:color w:val="000000"/>
          <w:sz w:val="32"/>
          <w:szCs w:val="32"/>
        </w:rPr>
      </w:pPr>
      <w:r>
        <w:rPr>
          <w:rFonts w:hint="eastAsia" w:ascii="黑体" w:hAnsi="黑体" w:eastAsia="黑体" w:cs="黑体"/>
          <w:color w:val="000000"/>
          <w:sz w:val="32"/>
          <w:szCs w:val="32"/>
        </w:rPr>
        <w:t>十五、其他材料</w:t>
      </w:r>
    </w:p>
    <w:p w14:paraId="6E1A55AB">
      <w:pPr>
        <w:rPr>
          <w:rFonts w:ascii="宋体" w:hAnsi="宋体" w:eastAsia="宋体" w:cs="宋体"/>
        </w:rPr>
      </w:pPr>
    </w:p>
    <w:p w14:paraId="535104CE">
      <w:pPr>
        <w:widowControl/>
        <w:spacing w:line="499" w:lineRule="atLeast"/>
        <w:ind w:firstLine="480"/>
        <w:jc w:val="left"/>
        <w:rPr>
          <w:rFonts w:ascii="宋体" w:hAnsi="宋体" w:eastAsia="宋体" w:cs="宋体"/>
          <w:color w:val="000000"/>
          <w:sz w:val="24"/>
        </w:rPr>
      </w:pPr>
      <w:r>
        <w:rPr>
          <w:rFonts w:hint="eastAsia" w:ascii="宋体" w:hAnsi="宋体" w:eastAsia="宋体" w:cs="宋体"/>
          <w:color w:val="000000"/>
          <w:sz w:val="24"/>
          <w:lang w:eastAsia="zh-CN"/>
        </w:rPr>
        <w:t>供应商</w:t>
      </w:r>
      <w:r>
        <w:rPr>
          <w:rFonts w:hint="eastAsia" w:ascii="宋体" w:hAnsi="宋体" w:eastAsia="宋体" w:cs="宋体"/>
          <w:color w:val="000000"/>
          <w:sz w:val="24"/>
        </w:rPr>
        <w:t>认为应提交的其他资料：实施方案、业绩等证明材料（</w:t>
      </w:r>
      <w:r>
        <w:rPr>
          <w:rFonts w:hint="eastAsia" w:ascii="宋体" w:hAnsi="宋体" w:eastAsia="宋体" w:cs="宋体"/>
          <w:color w:val="000000"/>
          <w:sz w:val="24"/>
          <w:lang w:eastAsia="zh-CN"/>
        </w:rPr>
        <w:t>供应商</w:t>
      </w:r>
      <w:r>
        <w:rPr>
          <w:rFonts w:hint="eastAsia" w:ascii="宋体" w:hAnsi="宋体" w:eastAsia="宋体" w:cs="宋体"/>
          <w:color w:val="000000"/>
          <w:sz w:val="24"/>
        </w:rPr>
        <w:t>按招标文件的要求及评分标准要求分点表述，格式自拟）均应加盖单位公章。</w:t>
      </w:r>
    </w:p>
    <w:p w14:paraId="72128396">
      <w:pPr>
        <w:widowControl/>
        <w:spacing w:before="50" w:after="50"/>
        <w:jc w:val="center"/>
        <w:rPr>
          <w:rFonts w:ascii="宋体" w:hAnsi="宋体" w:eastAsia="宋体" w:cs="宋体"/>
          <w:sz w:val="24"/>
        </w:rPr>
      </w:pPr>
    </w:p>
    <w:p w14:paraId="3A11D7F1">
      <w:pPr>
        <w:pStyle w:val="30"/>
        <w:tabs>
          <w:tab w:val="left" w:pos="2160"/>
        </w:tabs>
        <w:spacing w:beforeAutospacing="0" w:afterAutospacing="0"/>
        <w:jc w:val="both"/>
      </w:pPr>
    </w:p>
    <w:p w14:paraId="07BBFA10">
      <w:pPr>
        <w:widowControl/>
        <w:spacing w:line="499" w:lineRule="atLeast"/>
        <w:ind w:firstLine="1600"/>
        <w:rPr>
          <w:rFonts w:ascii="宋体" w:hAnsi="宋体" w:eastAsia="宋体" w:cs="宋体"/>
          <w:color w:val="000000"/>
          <w:sz w:val="32"/>
          <w:szCs w:val="32"/>
        </w:rPr>
      </w:pPr>
    </w:p>
    <w:p w14:paraId="09D913E1">
      <w:pPr>
        <w:widowControl/>
        <w:spacing w:line="499" w:lineRule="atLeast"/>
        <w:ind w:firstLine="1600"/>
        <w:rPr>
          <w:rFonts w:ascii="宋体" w:hAnsi="宋体" w:eastAsia="宋体" w:cs="宋体"/>
          <w:color w:val="000000"/>
          <w:sz w:val="32"/>
          <w:szCs w:val="32"/>
        </w:rPr>
      </w:pPr>
    </w:p>
    <w:p w14:paraId="4F650779">
      <w:pPr>
        <w:widowControl/>
        <w:spacing w:line="499" w:lineRule="atLeast"/>
        <w:ind w:firstLine="1600"/>
        <w:rPr>
          <w:rFonts w:ascii="宋体" w:hAnsi="宋体" w:eastAsia="宋体" w:cs="宋体"/>
          <w:color w:val="000000"/>
          <w:sz w:val="32"/>
          <w:szCs w:val="32"/>
        </w:rPr>
      </w:pPr>
    </w:p>
    <w:p w14:paraId="7E3C781C">
      <w:pPr>
        <w:widowControl/>
        <w:spacing w:line="499" w:lineRule="atLeast"/>
        <w:ind w:firstLine="1600"/>
        <w:rPr>
          <w:rFonts w:ascii="宋体" w:hAnsi="宋体" w:eastAsia="宋体" w:cs="宋体"/>
          <w:color w:val="000000"/>
          <w:sz w:val="32"/>
          <w:szCs w:val="32"/>
        </w:rPr>
      </w:pPr>
    </w:p>
    <w:p w14:paraId="38851363">
      <w:pPr>
        <w:widowControl/>
        <w:spacing w:line="499" w:lineRule="atLeast"/>
        <w:ind w:firstLine="1600"/>
        <w:rPr>
          <w:rFonts w:ascii="宋体" w:hAnsi="宋体" w:eastAsia="宋体" w:cs="宋体"/>
          <w:color w:val="000000"/>
          <w:sz w:val="32"/>
          <w:szCs w:val="32"/>
        </w:rPr>
      </w:pPr>
    </w:p>
    <w:p w14:paraId="3C289083">
      <w:pPr>
        <w:widowControl/>
        <w:spacing w:line="499" w:lineRule="atLeast"/>
        <w:ind w:firstLine="1600"/>
        <w:rPr>
          <w:rFonts w:ascii="宋体" w:hAnsi="宋体" w:eastAsia="宋体" w:cs="宋体"/>
          <w:color w:val="000000"/>
          <w:sz w:val="32"/>
          <w:szCs w:val="32"/>
        </w:rPr>
      </w:pPr>
    </w:p>
    <w:p w14:paraId="7D9FB30C">
      <w:pPr>
        <w:widowControl/>
        <w:spacing w:line="499" w:lineRule="atLeast"/>
        <w:ind w:firstLine="1600"/>
        <w:rPr>
          <w:rFonts w:ascii="宋体" w:hAnsi="宋体" w:eastAsia="宋体" w:cs="宋体"/>
          <w:color w:val="000000"/>
          <w:sz w:val="32"/>
          <w:szCs w:val="32"/>
        </w:rPr>
      </w:pPr>
    </w:p>
    <w:p w14:paraId="1CF2B1FD">
      <w:pPr>
        <w:widowControl/>
        <w:spacing w:line="499" w:lineRule="atLeast"/>
        <w:ind w:firstLine="1600"/>
        <w:rPr>
          <w:rFonts w:ascii="宋体" w:hAnsi="宋体" w:eastAsia="宋体" w:cs="宋体"/>
          <w:color w:val="000000"/>
          <w:sz w:val="32"/>
          <w:szCs w:val="32"/>
        </w:rPr>
      </w:pPr>
    </w:p>
    <w:p w14:paraId="0806CE43">
      <w:pPr>
        <w:widowControl/>
        <w:spacing w:line="499" w:lineRule="atLeast"/>
        <w:ind w:firstLine="1600"/>
        <w:rPr>
          <w:rFonts w:ascii="宋体" w:hAnsi="宋体" w:eastAsia="宋体" w:cs="宋体"/>
          <w:color w:val="000000"/>
          <w:sz w:val="32"/>
          <w:szCs w:val="32"/>
        </w:rPr>
      </w:pPr>
    </w:p>
    <w:p w14:paraId="78897CB8">
      <w:pPr>
        <w:widowControl/>
        <w:spacing w:line="499" w:lineRule="atLeast"/>
        <w:ind w:firstLine="1600"/>
        <w:rPr>
          <w:rFonts w:ascii="宋体" w:hAnsi="宋体" w:eastAsia="宋体" w:cs="宋体"/>
          <w:color w:val="000000"/>
          <w:sz w:val="32"/>
          <w:szCs w:val="32"/>
        </w:rPr>
      </w:pPr>
    </w:p>
    <w:p w14:paraId="1D6BA532">
      <w:pPr>
        <w:widowControl/>
        <w:spacing w:line="499" w:lineRule="atLeast"/>
        <w:ind w:firstLine="1600"/>
        <w:rPr>
          <w:rFonts w:ascii="宋体" w:hAnsi="宋体" w:eastAsia="宋体" w:cs="宋体"/>
          <w:color w:val="000000"/>
          <w:sz w:val="32"/>
          <w:szCs w:val="32"/>
        </w:rPr>
      </w:pPr>
    </w:p>
    <w:p w14:paraId="289FC3DC">
      <w:pPr>
        <w:widowControl/>
        <w:spacing w:line="499" w:lineRule="atLeast"/>
        <w:ind w:firstLine="1600"/>
        <w:rPr>
          <w:rFonts w:ascii="宋体" w:hAnsi="宋体" w:eastAsia="宋体" w:cs="宋体"/>
          <w:color w:val="000000"/>
          <w:sz w:val="32"/>
          <w:szCs w:val="32"/>
        </w:rPr>
      </w:pPr>
    </w:p>
    <w:p w14:paraId="6287BA25">
      <w:pPr>
        <w:widowControl/>
        <w:spacing w:line="499" w:lineRule="atLeast"/>
        <w:ind w:firstLine="1600"/>
        <w:rPr>
          <w:rFonts w:ascii="宋体" w:hAnsi="宋体" w:eastAsia="宋体" w:cs="宋体"/>
          <w:color w:val="000000"/>
          <w:sz w:val="32"/>
          <w:szCs w:val="32"/>
        </w:rPr>
      </w:pPr>
    </w:p>
    <w:p w14:paraId="5153BF9D">
      <w:pPr>
        <w:widowControl/>
        <w:spacing w:line="499" w:lineRule="atLeast"/>
        <w:ind w:firstLine="1600"/>
        <w:rPr>
          <w:rFonts w:ascii="宋体" w:hAnsi="宋体" w:eastAsia="宋体" w:cs="宋体"/>
          <w:color w:val="000000"/>
          <w:sz w:val="32"/>
          <w:szCs w:val="32"/>
        </w:rPr>
      </w:pPr>
    </w:p>
    <w:p w14:paraId="59CD6C1C">
      <w:pPr>
        <w:widowControl/>
        <w:spacing w:line="499" w:lineRule="atLeast"/>
        <w:ind w:firstLine="1600"/>
        <w:rPr>
          <w:rFonts w:ascii="宋体" w:hAnsi="宋体" w:eastAsia="宋体" w:cs="宋体"/>
          <w:color w:val="000000"/>
          <w:sz w:val="32"/>
          <w:szCs w:val="32"/>
        </w:rPr>
      </w:pPr>
    </w:p>
    <w:p w14:paraId="063FDEFA">
      <w:pPr>
        <w:widowControl/>
        <w:spacing w:line="499" w:lineRule="atLeast"/>
        <w:rPr>
          <w:rFonts w:ascii="宋体" w:hAnsi="宋体" w:eastAsia="宋体" w:cs="宋体"/>
          <w:color w:val="000000"/>
          <w:sz w:val="32"/>
          <w:szCs w:val="32"/>
        </w:rPr>
      </w:pPr>
    </w:p>
    <w:p w14:paraId="3496199B">
      <w:pPr>
        <w:widowControl/>
        <w:spacing w:line="499" w:lineRule="atLeast"/>
        <w:ind w:firstLine="1600"/>
        <w:rPr>
          <w:rFonts w:ascii="宋体" w:hAnsi="宋体" w:eastAsia="宋体" w:cs="宋体"/>
          <w:color w:val="000000"/>
          <w:sz w:val="32"/>
          <w:szCs w:val="32"/>
        </w:rPr>
      </w:pPr>
    </w:p>
    <w:p w14:paraId="13A7817E">
      <w:pPr>
        <w:widowControl/>
        <w:spacing w:line="499" w:lineRule="atLeast"/>
        <w:ind w:firstLine="1600"/>
        <w:rPr>
          <w:rFonts w:ascii="宋体" w:hAnsi="宋体" w:eastAsia="宋体" w:cs="宋体"/>
          <w:color w:val="000000"/>
          <w:sz w:val="32"/>
          <w:szCs w:val="32"/>
        </w:rPr>
      </w:pPr>
    </w:p>
    <w:p w14:paraId="705D9978">
      <w:pPr>
        <w:widowControl/>
        <w:spacing w:line="499" w:lineRule="atLeast"/>
        <w:ind w:firstLine="1600"/>
        <w:rPr>
          <w:rFonts w:hint="eastAsia" w:ascii="宋体" w:hAnsi="宋体" w:eastAsia="宋体" w:cs="宋体"/>
          <w:color w:val="000000"/>
          <w:sz w:val="32"/>
          <w:szCs w:val="32"/>
        </w:rPr>
      </w:pPr>
    </w:p>
    <w:p w14:paraId="11FB33D5">
      <w:pPr>
        <w:widowControl/>
        <w:spacing w:line="499" w:lineRule="atLeast"/>
        <w:ind w:firstLine="1600"/>
        <w:rPr>
          <w:rFonts w:hint="eastAsia" w:ascii="宋体" w:hAnsi="宋体" w:eastAsia="宋体" w:cs="宋体"/>
          <w:color w:val="000000"/>
          <w:sz w:val="32"/>
          <w:szCs w:val="32"/>
        </w:rPr>
      </w:pPr>
    </w:p>
    <w:p w14:paraId="46F41D15">
      <w:pPr>
        <w:widowControl/>
        <w:spacing w:line="499" w:lineRule="atLeast"/>
        <w:ind w:firstLine="1600"/>
        <w:rPr>
          <w:rFonts w:hint="eastAsia" w:ascii="宋体" w:hAnsi="宋体" w:eastAsia="宋体" w:cs="宋体"/>
          <w:color w:val="000000"/>
          <w:sz w:val="32"/>
          <w:szCs w:val="32"/>
        </w:rPr>
      </w:pPr>
    </w:p>
    <w:p w14:paraId="4DA2D5B7">
      <w:pPr>
        <w:widowControl/>
        <w:spacing w:line="499" w:lineRule="atLeast"/>
        <w:ind w:firstLine="1600"/>
        <w:rPr>
          <w:rFonts w:hint="eastAsia" w:ascii="宋体" w:hAnsi="宋体" w:eastAsia="宋体" w:cs="宋体"/>
          <w:color w:val="000000"/>
          <w:sz w:val="32"/>
          <w:szCs w:val="32"/>
        </w:rPr>
      </w:pPr>
    </w:p>
    <w:p w14:paraId="3318B21F">
      <w:pPr>
        <w:widowControl/>
        <w:spacing w:line="499" w:lineRule="atLeast"/>
        <w:ind w:firstLine="1600"/>
        <w:rPr>
          <w:rFonts w:hint="eastAsia" w:ascii="宋体" w:hAnsi="宋体" w:eastAsia="宋体" w:cs="宋体"/>
          <w:color w:val="000000"/>
          <w:sz w:val="32"/>
          <w:szCs w:val="32"/>
        </w:rPr>
      </w:pPr>
    </w:p>
    <w:p w14:paraId="76331F14">
      <w:pPr>
        <w:widowControl/>
        <w:spacing w:line="499" w:lineRule="atLeast"/>
        <w:ind w:firstLine="1600"/>
        <w:rPr>
          <w:rFonts w:ascii="宋体" w:hAnsi="宋体" w:eastAsia="宋体" w:cs="宋体"/>
          <w:sz w:val="24"/>
        </w:rPr>
      </w:pPr>
      <w:r>
        <w:rPr>
          <w:rFonts w:hint="eastAsia" w:ascii="宋体" w:hAnsi="宋体" w:eastAsia="宋体" w:cs="宋体"/>
          <w:color w:val="000000"/>
          <w:sz w:val="32"/>
          <w:szCs w:val="32"/>
        </w:rPr>
        <w:t>十六、盐城市政府采购事前信用承诺书</w:t>
      </w:r>
    </w:p>
    <w:p w14:paraId="6107FD24">
      <w:pPr>
        <w:widowControl/>
        <w:spacing w:line="499" w:lineRule="atLeast"/>
        <w:ind w:firstLine="640"/>
        <w:jc w:val="left"/>
        <w:rPr>
          <w:rFonts w:ascii="宋体" w:hAnsi="宋体" w:eastAsia="宋体" w:cs="宋体"/>
          <w:sz w:val="24"/>
        </w:rPr>
      </w:pPr>
      <w:r>
        <w:rPr>
          <w:rFonts w:hint="eastAsia" w:ascii="宋体" w:hAnsi="宋体" w:eastAsia="宋体" w:cs="宋体"/>
          <w:color w:val="000000"/>
          <w:sz w:val="32"/>
          <w:szCs w:val="32"/>
        </w:rPr>
        <w:t> </w:t>
      </w:r>
    </w:p>
    <w:p w14:paraId="6B629EE8">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为营造我市公开、公平、公正、诚实守信的政府采购交易环境，树立诚信守法的</w:t>
      </w:r>
      <w:r>
        <w:rPr>
          <w:rFonts w:hint="eastAsia" w:ascii="宋体" w:hAnsi="宋体" w:eastAsia="宋体" w:cs="宋体"/>
          <w:color w:val="000000"/>
          <w:sz w:val="24"/>
          <w:lang w:eastAsia="zh-CN"/>
        </w:rPr>
        <w:t>供应商</w:t>
      </w:r>
      <w:r>
        <w:rPr>
          <w:rFonts w:hint="eastAsia" w:ascii="宋体" w:hAnsi="宋体" w:eastAsia="宋体" w:cs="宋体"/>
          <w:color w:val="000000"/>
          <w:sz w:val="24"/>
        </w:rPr>
        <w:t>形象，本人代表本单位作出以下承诺：</w:t>
      </w:r>
    </w:p>
    <w:p w14:paraId="6D6916FA">
      <w:pPr>
        <w:widowControl/>
        <w:spacing w:line="499" w:lineRule="atLeast"/>
        <w:jc w:val="left"/>
        <w:rPr>
          <w:rFonts w:ascii="宋体" w:hAnsi="宋体" w:eastAsia="宋体" w:cs="宋体"/>
          <w:sz w:val="24"/>
        </w:rPr>
      </w:pPr>
      <w:r>
        <w:rPr>
          <w:rFonts w:hint="eastAsia"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5D6EC29">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4DEDB4F">
      <w:pPr>
        <w:widowControl/>
        <w:spacing w:line="499" w:lineRule="atLeast"/>
        <w:jc w:val="left"/>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p>
    <w:p w14:paraId="691897C8">
      <w:pPr>
        <w:widowControl/>
        <w:spacing w:line="499" w:lineRule="atLeast"/>
        <w:jc w:val="left"/>
        <w:rPr>
          <w:rFonts w:ascii="宋体" w:hAnsi="宋体" w:eastAsia="宋体" w:cs="宋体"/>
          <w:sz w:val="24"/>
        </w:rPr>
      </w:pPr>
      <w:r>
        <w:rPr>
          <w:rFonts w:hint="eastAsia" w:ascii="宋体" w:hAnsi="宋体" w:eastAsia="宋体" w:cs="宋体"/>
          <w:color w:val="000000"/>
          <w:sz w:val="24"/>
        </w:rPr>
        <w:t>  （四）严格遵守即时信息公示规定，及时维护和更新维护和更新盐城市政府采购网中与本单位相关的信息；</w:t>
      </w:r>
    </w:p>
    <w:p w14:paraId="4CFA221E">
      <w:pPr>
        <w:widowControl/>
        <w:spacing w:line="499" w:lineRule="atLeast"/>
        <w:jc w:val="left"/>
        <w:rPr>
          <w:rFonts w:ascii="宋体" w:hAnsi="宋体" w:eastAsia="宋体" w:cs="宋体"/>
          <w:sz w:val="24"/>
        </w:rPr>
      </w:pPr>
      <w:r>
        <w:rPr>
          <w:rFonts w:hint="eastAsia" w:ascii="宋体" w:hAnsi="宋体" w:eastAsia="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4806E2D3">
      <w:pPr>
        <w:widowControl/>
        <w:spacing w:line="499" w:lineRule="atLeast"/>
        <w:jc w:val="left"/>
        <w:rPr>
          <w:rFonts w:ascii="宋体" w:hAnsi="宋体" w:eastAsia="宋体" w:cs="宋体"/>
          <w:sz w:val="24"/>
        </w:rPr>
      </w:pPr>
      <w:r>
        <w:rPr>
          <w:rFonts w:hint="eastAsia" w:ascii="宋体" w:hAnsi="宋体" w:eastAsia="宋体" w:cs="宋体"/>
          <w:color w:val="000000"/>
          <w:sz w:val="24"/>
        </w:rPr>
        <w:t>  （六）自觉接受政府、行业组织、社会公众、新闻舆论的监督；</w:t>
      </w:r>
    </w:p>
    <w:p w14:paraId="24BC3CBB">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29D4F49">
      <w:pPr>
        <w:widowControl/>
        <w:spacing w:line="499" w:lineRule="atLeast"/>
        <w:jc w:val="left"/>
        <w:rPr>
          <w:rFonts w:ascii="宋体" w:hAnsi="宋体" w:eastAsia="宋体" w:cs="宋体"/>
          <w:sz w:val="24"/>
        </w:rPr>
      </w:pPr>
      <w:r>
        <w:rPr>
          <w:rFonts w:hint="eastAsia" w:ascii="宋体" w:hAnsi="宋体" w:eastAsia="宋体" w:cs="宋体"/>
          <w:color w:val="000000"/>
          <w:sz w:val="24"/>
        </w:rPr>
        <w:t>  （八）本人已认真阅读了上述承诺，并向本单位员工作了宣传教育。</w:t>
      </w:r>
    </w:p>
    <w:p w14:paraId="73B51D8F">
      <w:pPr>
        <w:widowControl/>
        <w:spacing w:line="499" w:lineRule="atLeast"/>
        <w:jc w:val="left"/>
        <w:rPr>
          <w:rFonts w:hint="eastAsia" w:ascii="宋体" w:hAnsi="宋体" w:eastAsia="宋体" w:cs="宋体"/>
          <w:color w:val="000000"/>
          <w:sz w:val="24"/>
          <w:lang w:val="en-US" w:eastAsia="zh-CN"/>
        </w:rPr>
      </w:pPr>
      <w:r>
        <w:rPr>
          <w:rFonts w:hint="eastAsia" w:ascii="宋体" w:hAnsi="宋体" w:eastAsia="宋体" w:cs="宋体"/>
          <w:color w:val="000000"/>
          <w:sz w:val="24"/>
        </w:rPr>
        <w:t>                  </w:t>
      </w:r>
      <w:r>
        <w:rPr>
          <w:rFonts w:hint="eastAsia" w:ascii="宋体" w:hAnsi="宋体" w:eastAsia="宋体" w:cs="宋体"/>
          <w:color w:val="000000"/>
          <w:sz w:val="24"/>
          <w:lang w:val="en-US" w:eastAsia="zh-CN"/>
        </w:rPr>
        <w:t xml:space="preserve">  </w:t>
      </w:r>
    </w:p>
    <w:p w14:paraId="6034514F">
      <w:pPr>
        <w:widowControl/>
        <w:spacing w:line="499" w:lineRule="atLeast"/>
        <w:ind w:firstLine="4560"/>
        <w:jc w:val="left"/>
        <w:rPr>
          <w:rFonts w:ascii="宋体" w:hAnsi="宋体" w:eastAsia="宋体" w:cs="宋体"/>
          <w:sz w:val="24"/>
        </w:rPr>
      </w:pPr>
      <w:r>
        <w:rPr>
          <w:rFonts w:hint="eastAsia" w:ascii="宋体" w:hAnsi="宋体" w:eastAsia="宋体" w:cs="宋体"/>
          <w:color w:val="000000"/>
          <w:sz w:val="24"/>
        </w:rPr>
        <w:t>法定代表人签名：</w:t>
      </w:r>
    </w:p>
    <w:p w14:paraId="66B6558F">
      <w:pPr>
        <w:widowControl/>
        <w:spacing w:line="499" w:lineRule="atLeast"/>
        <w:jc w:val="center"/>
        <w:rPr>
          <w:rFonts w:ascii="宋体" w:hAnsi="宋体" w:eastAsia="宋体" w:cs="宋体"/>
          <w:sz w:val="24"/>
        </w:rPr>
      </w:pPr>
      <w:r>
        <w:rPr>
          <w:rFonts w:hint="eastAsia" w:ascii="宋体" w:hAnsi="宋体" w:eastAsia="宋体" w:cs="宋体"/>
          <w:color w:val="000000"/>
          <w:sz w:val="24"/>
        </w:rPr>
        <w:t>         单位名称（盖章）：</w:t>
      </w:r>
    </w:p>
    <w:p w14:paraId="7B0B2853">
      <w:pPr>
        <w:widowControl/>
        <w:spacing w:line="499" w:lineRule="atLeast"/>
        <w:jc w:val="center"/>
        <w:rPr>
          <w:rFonts w:ascii="宋体" w:hAnsi="宋体" w:eastAsia="宋体" w:cs="宋体"/>
          <w:sz w:val="24"/>
        </w:rPr>
      </w:pPr>
      <w:r>
        <w:rPr>
          <w:rFonts w:hint="eastAsia" w:ascii="宋体" w:hAnsi="宋体" w:eastAsia="宋体" w:cs="宋体"/>
          <w:color w:val="000000"/>
          <w:sz w:val="24"/>
        </w:rPr>
        <w:t>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日</w:t>
      </w:r>
    </w:p>
    <w:bookmarkEnd w:id="31"/>
    <w:bookmarkEnd w:id="53"/>
    <w:bookmarkEnd w:id="98"/>
    <w:bookmarkEnd w:id="99"/>
    <w:bookmarkEnd w:id="100"/>
    <w:bookmarkEnd w:id="103"/>
    <w:bookmarkEnd w:id="104"/>
    <w:bookmarkEnd w:id="105"/>
    <w:bookmarkEnd w:id="106"/>
    <w:bookmarkEnd w:id="107"/>
    <w:bookmarkEnd w:id="108"/>
    <w:bookmarkEnd w:id="109"/>
    <w:bookmarkEnd w:id="110"/>
    <w:bookmarkEnd w:id="111"/>
    <w:bookmarkEnd w:id="112"/>
    <w:bookmarkEnd w:id="113"/>
    <w:bookmarkEnd w:id="114"/>
    <w:bookmarkEnd w:id="115"/>
    <w:bookmarkEnd w:id="120"/>
    <w:bookmarkEnd w:id="121"/>
    <w:bookmarkEnd w:id="122"/>
    <w:bookmarkEnd w:id="127"/>
    <w:bookmarkEnd w:id="128"/>
    <w:bookmarkEnd w:id="135"/>
    <w:bookmarkEnd w:id="189"/>
    <w:bookmarkEnd w:id="193"/>
    <w:bookmarkEnd w:id="198"/>
    <w:bookmarkEnd w:id="199"/>
    <w:bookmarkEnd w:id="201"/>
    <w:bookmarkEnd w:id="202"/>
    <w:bookmarkEnd w:id="203"/>
    <w:bookmarkEnd w:id="204"/>
    <w:bookmarkEnd w:id="213"/>
    <w:bookmarkEnd w:id="214"/>
    <w:bookmarkEnd w:id="215"/>
    <w:bookmarkEnd w:id="216"/>
    <w:bookmarkEnd w:id="217"/>
    <w:p w14:paraId="5F197A54">
      <w:pPr>
        <w:pStyle w:val="30"/>
        <w:spacing w:beforeAutospacing="0" w:afterAutospacing="0"/>
        <w:jc w:val="center"/>
      </w:pPr>
    </w:p>
    <w:p w14:paraId="4EBCB48B"/>
    <w:p w14:paraId="3E5D5BF3">
      <w:pPr>
        <w:pStyle w:val="30"/>
        <w:keepNext w:val="0"/>
        <w:keepLines w:val="0"/>
        <w:pageBreakBefore w:val="0"/>
        <w:spacing w:beforeAutospacing="0" w:afterAutospacing="0" w:line="500" w:lineRule="exact"/>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3EA492F1">
      <w:pPr>
        <w:pStyle w:val="30"/>
        <w:keepNext w:val="0"/>
        <w:keepLines w:val="0"/>
        <w:pageBreakBefore w:val="0"/>
        <w:spacing w:beforeAutospacing="0" w:afterAutospacing="0" w:line="500" w:lineRule="exact"/>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06620AEC">
      <w:pPr>
        <w:pStyle w:val="30"/>
        <w:keepNext w:val="0"/>
        <w:keepLines w:val="0"/>
        <w:pageBreakBefore w:val="0"/>
        <w:spacing w:beforeAutospacing="0" w:afterAutospacing="0" w:line="500" w:lineRule="exact"/>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0449D8B">
      <w:pPr>
        <w:pStyle w:val="30"/>
        <w:keepNext w:val="0"/>
        <w:keepLines w:val="0"/>
        <w:pageBreakBefore w:val="0"/>
        <w:spacing w:beforeAutospacing="0" w:afterAutospacing="0" w:line="500" w:lineRule="exact"/>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4880D9A2">
      <w:pPr>
        <w:pStyle w:val="30"/>
        <w:keepNext w:val="0"/>
        <w:keepLines w:val="0"/>
        <w:pageBreakBefore w:val="0"/>
        <w:spacing w:beforeAutospacing="0" w:afterAutospacing="0" w:line="500" w:lineRule="exact"/>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101FC4F">
      <w:pPr>
        <w:pStyle w:val="30"/>
        <w:keepNext w:val="0"/>
        <w:keepLines w:val="0"/>
        <w:pageBreakBefore w:val="0"/>
        <w:spacing w:beforeAutospacing="0" w:afterAutospacing="0" w:line="500" w:lineRule="exact"/>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327C4CD">
      <w:pPr>
        <w:pStyle w:val="30"/>
        <w:keepNext w:val="0"/>
        <w:keepLines w:val="0"/>
        <w:pageBreakBefore w:val="0"/>
        <w:spacing w:beforeAutospacing="0" w:afterAutospacing="0" w:line="500" w:lineRule="exact"/>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2E81FD48">
      <w:pPr>
        <w:pStyle w:val="30"/>
        <w:keepNext w:val="0"/>
        <w:keepLines w:val="0"/>
        <w:pageBreakBefore w:val="0"/>
        <w:spacing w:beforeAutospacing="0" w:afterAutospacing="0" w:line="500" w:lineRule="exact"/>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4CEABFBC">
      <w:pPr>
        <w:pStyle w:val="30"/>
        <w:keepNext w:val="0"/>
        <w:keepLines w:val="0"/>
        <w:pageBreakBefore w:val="0"/>
        <w:spacing w:beforeAutospacing="0" w:afterAutospacing="0" w:line="500" w:lineRule="exact"/>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7DFC990">
      <w:pPr>
        <w:pStyle w:val="30"/>
        <w:keepNext w:val="0"/>
        <w:keepLines w:val="0"/>
        <w:pageBreakBefore w:val="0"/>
        <w:spacing w:beforeAutospacing="0" w:afterAutospacing="0" w:line="500" w:lineRule="exact"/>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186A2A13">
      <w:pPr>
        <w:pStyle w:val="30"/>
        <w:keepNext w:val="0"/>
        <w:keepLines w:val="0"/>
        <w:pageBreakBefore w:val="0"/>
        <w:spacing w:beforeAutospacing="0" w:afterAutospacing="0" w:line="500" w:lineRule="exact"/>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2D031E6D">
      <w:pPr>
        <w:pStyle w:val="30"/>
        <w:keepNext w:val="0"/>
        <w:keepLines w:val="0"/>
        <w:pageBreakBefore w:val="0"/>
        <w:spacing w:beforeAutospacing="0" w:afterAutospacing="0" w:line="500" w:lineRule="exact"/>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7A26FD6D">
      <w:pPr>
        <w:pStyle w:val="30"/>
        <w:keepNext w:val="0"/>
        <w:keepLines w:val="0"/>
        <w:pageBreakBefore w:val="0"/>
        <w:spacing w:beforeAutospacing="0" w:afterAutospacing="0" w:line="500" w:lineRule="exact"/>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26B2A3B3">
      <w:pPr>
        <w:pStyle w:val="30"/>
        <w:keepNext w:val="0"/>
        <w:keepLines w:val="0"/>
        <w:pageBreakBefore w:val="0"/>
        <w:spacing w:beforeAutospacing="0" w:afterAutospacing="0" w:line="500" w:lineRule="exact"/>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2DD284A5">
      <w:pPr>
        <w:pStyle w:val="30"/>
        <w:keepNext w:val="0"/>
        <w:keepLines w:val="0"/>
        <w:pageBreakBefore w:val="0"/>
        <w:spacing w:beforeAutospacing="0" w:afterAutospacing="0" w:line="500" w:lineRule="exact"/>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733E0982">
      <w:pPr>
        <w:pStyle w:val="30"/>
        <w:keepNext w:val="0"/>
        <w:keepLines w:val="0"/>
        <w:pageBreakBefore w:val="0"/>
        <w:spacing w:beforeAutospacing="0" w:afterAutospacing="0" w:line="500" w:lineRule="exact"/>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0B24E926">
      <w:pPr>
        <w:pStyle w:val="30"/>
        <w:keepNext w:val="0"/>
        <w:keepLines w:val="0"/>
        <w:pageBreakBefore w:val="0"/>
        <w:spacing w:beforeAutospacing="0" w:afterAutospacing="0" w:line="500" w:lineRule="exact"/>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5B63CA86">
      <w:pPr>
        <w:pStyle w:val="30"/>
        <w:keepNext w:val="0"/>
        <w:keepLines w:val="0"/>
        <w:pageBreakBefore w:val="0"/>
        <w:spacing w:beforeAutospacing="0" w:afterAutospacing="0" w:line="500" w:lineRule="exact"/>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5B849291">
      <w:pPr>
        <w:pStyle w:val="30"/>
        <w:keepNext w:val="0"/>
        <w:keepLines w:val="0"/>
        <w:pageBreakBefore w:val="0"/>
        <w:spacing w:beforeAutospacing="0" w:afterAutospacing="0" w:line="500" w:lineRule="exact"/>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3B6A3372">
      <w:pPr>
        <w:pStyle w:val="30"/>
        <w:keepNext w:val="0"/>
        <w:keepLines w:val="0"/>
        <w:pageBreakBefore w:val="0"/>
        <w:spacing w:beforeAutospacing="0" w:afterAutospacing="0" w:line="500" w:lineRule="exact"/>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3224485A">
      <w:pPr>
        <w:pStyle w:val="30"/>
        <w:keepNext w:val="0"/>
        <w:keepLines w:val="0"/>
        <w:pageBreakBefore w:val="0"/>
        <w:spacing w:beforeAutospacing="0" w:afterAutospacing="0" w:line="500" w:lineRule="exact"/>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27B2E684">
      <w:pPr>
        <w:pStyle w:val="30"/>
        <w:keepNext w:val="0"/>
        <w:keepLines w:val="0"/>
        <w:pageBreakBefore w:val="0"/>
        <w:spacing w:beforeAutospacing="0" w:afterAutospacing="0" w:line="500" w:lineRule="exact"/>
        <w:jc w:val="both"/>
        <w:rPr>
          <w:rFonts w:ascii="宋体" w:hAnsi="宋体" w:eastAsia="宋体" w:cs="宋体"/>
          <w:highlight w:val="none"/>
        </w:rPr>
      </w:pPr>
      <w:r>
        <w:rPr>
          <w:rFonts w:hint="eastAsia" w:ascii="宋体" w:hAnsi="宋体" w:eastAsia="宋体" w:cs="宋体"/>
          <w:color w:val="000000"/>
          <w:highlight w:val="none"/>
        </w:rPr>
        <w:t>质疑事项2</w:t>
      </w:r>
    </w:p>
    <w:p w14:paraId="792FADC1">
      <w:pPr>
        <w:pStyle w:val="30"/>
        <w:keepNext w:val="0"/>
        <w:keepLines w:val="0"/>
        <w:pageBreakBefore w:val="0"/>
        <w:spacing w:beforeAutospacing="0" w:afterAutospacing="0" w:line="500" w:lineRule="exact"/>
        <w:jc w:val="both"/>
        <w:rPr>
          <w:rFonts w:ascii="宋体" w:hAnsi="宋体" w:eastAsia="宋体" w:cs="宋体"/>
          <w:highlight w:val="none"/>
        </w:rPr>
      </w:pPr>
      <w:r>
        <w:rPr>
          <w:rFonts w:hint="eastAsia" w:ascii="宋体" w:hAnsi="宋体" w:eastAsia="宋体" w:cs="宋体"/>
          <w:color w:val="000000"/>
          <w:highlight w:val="none"/>
        </w:rPr>
        <w:t>……</w:t>
      </w:r>
    </w:p>
    <w:p w14:paraId="5588E54E">
      <w:pPr>
        <w:pStyle w:val="30"/>
        <w:keepNext w:val="0"/>
        <w:keepLines w:val="0"/>
        <w:pageBreakBefore w:val="0"/>
        <w:spacing w:beforeAutospacing="0" w:afterAutospacing="0" w:line="500" w:lineRule="exact"/>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04CD8B4B">
      <w:pPr>
        <w:pStyle w:val="30"/>
        <w:keepNext w:val="0"/>
        <w:keepLines w:val="0"/>
        <w:pageBreakBefore w:val="0"/>
        <w:spacing w:beforeAutospacing="0" w:afterAutospacing="0" w:line="500" w:lineRule="exact"/>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67BCB943">
      <w:pPr>
        <w:pStyle w:val="30"/>
        <w:keepNext w:val="0"/>
        <w:keepLines w:val="0"/>
        <w:pageBreakBefore w:val="0"/>
        <w:spacing w:beforeAutospacing="0" w:afterAutospacing="0" w:line="500" w:lineRule="exact"/>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223D3172">
      <w:pPr>
        <w:pStyle w:val="30"/>
        <w:keepNext w:val="0"/>
        <w:keepLines w:val="0"/>
        <w:pageBreakBefore w:val="0"/>
        <w:spacing w:beforeAutospacing="0" w:afterAutospacing="0" w:line="500" w:lineRule="exact"/>
        <w:jc w:val="both"/>
        <w:rPr>
          <w:rFonts w:hint="eastAsia" w:ascii="宋体" w:hAnsi="宋体" w:eastAsia="宋体" w:cs="宋体"/>
          <w:b/>
          <w:color w:val="000000"/>
          <w:highlight w:val="none"/>
        </w:rPr>
      </w:pPr>
    </w:p>
    <w:p w14:paraId="69BA54F5">
      <w:pPr>
        <w:pStyle w:val="30"/>
        <w:keepNext w:val="0"/>
        <w:keepLines w:val="0"/>
        <w:pageBreakBefore w:val="0"/>
        <w:spacing w:beforeAutospacing="0" w:afterAutospacing="0" w:line="500" w:lineRule="exac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294458CC">
      <w:pPr>
        <w:pStyle w:val="30"/>
        <w:keepNext w:val="0"/>
        <w:keepLines w:val="0"/>
        <w:pageBreakBefore w:val="0"/>
        <w:widowControl/>
        <w:spacing w:beforeAutospacing="0" w:afterAutospacing="0" w:line="500" w:lineRule="exac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29CB09EA">
      <w:pPr>
        <w:pStyle w:val="30"/>
        <w:keepNext w:val="0"/>
        <w:keepLines w:val="0"/>
        <w:pageBreakBefore w:val="0"/>
        <w:widowControl/>
        <w:spacing w:beforeAutospacing="0" w:afterAutospacing="0" w:line="500" w:lineRule="exac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A394136">
      <w:pPr>
        <w:pStyle w:val="30"/>
        <w:keepNext w:val="0"/>
        <w:keepLines w:val="0"/>
        <w:pageBreakBefore w:val="0"/>
        <w:widowControl/>
        <w:spacing w:beforeAutospacing="0" w:afterAutospacing="0" w:line="500" w:lineRule="exac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148BE3DC">
      <w:pPr>
        <w:pStyle w:val="30"/>
        <w:keepNext w:val="0"/>
        <w:keepLines w:val="0"/>
        <w:pageBreakBefore w:val="0"/>
        <w:widowControl/>
        <w:spacing w:beforeAutospacing="0" w:afterAutospacing="0" w:line="500" w:lineRule="exac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0F92EDA6">
      <w:pPr>
        <w:pStyle w:val="30"/>
        <w:keepNext w:val="0"/>
        <w:keepLines w:val="0"/>
        <w:pageBreakBefore w:val="0"/>
        <w:widowControl/>
        <w:spacing w:beforeAutospacing="0" w:afterAutospacing="0" w:line="500" w:lineRule="exac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15EB6E38">
      <w:pPr>
        <w:pStyle w:val="30"/>
        <w:keepNext w:val="0"/>
        <w:keepLines w:val="0"/>
        <w:pageBreakBefore w:val="0"/>
        <w:widowControl/>
        <w:spacing w:beforeAutospacing="0" w:afterAutospacing="0" w:line="500" w:lineRule="exac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7AB0F6DA"/>
    <w:sectPr>
      <w:footerReference r:id="rId4" w:type="default"/>
      <w:pgSz w:w="11906" w:h="16838"/>
      <w:pgMar w:top="1440" w:right="1417" w:bottom="1440" w:left="1417"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3107C">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DA4D72A">
                          <w:pPr>
                            <w:pStyle w:val="20"/>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EM1F99CAgAAfQQAAA4AAAAAAAAAAQAgAAAAHwEAAGRy&#10;cy9lMm9Eb2MueG1sUEsFBgAAAAAGAAYAWQEAANMFAAAAAA==&#10;">
              <v:fill on="f" focussize="0,0"/>
              <v:stroke on="f" weight="0.5pt"/>
              <v:imagedata o:title=""/>
              <o:lock v:ext="edit" aspectratio="f"/>
              <v:textbox inset="0mm,0mm,0mm,0mm" style="mso-fit-shape-to-text:t;">
                <w:txbxContent>
                  <w:p w14:paraId="2DA4D72A">
                    <w:pPr>
                      <w:pStyle w:val="20"/>
                    </w:pPr>
                    <w:r>
                      <w:fldChar w:fldCharType="begin"/>
                    </w:r>
                    <w:r>
                      <w:instrText xml:space="preserve"> PAGE  \* MERGEFORMAT </w:instrText>
                    </w:r>
                    <w:r>
                      <w:fldChar w:fldCharType="separate"/>
                    </w:r>
                    <w:r>
                      <w:t>38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9E754">
    <w:pPr>
      <w:pStyle w:val="30"/>
      <w:pBdr>
        <w:bottom w:val="none" w:color="auto" w:sz="0" w:space="0"/>
      </w:pBdr>
      <w:spacing w:before="120" w:beforeAutospacing="0" w:after="120" w:afterAutospacing="0"/>
      <w:jc w:val="both"/>
      <w:rPr>
        <w:rFonts w:hint="eastAsia" w:ascii="宋体" w:hAnsi="宋体" w:eastAsia="宋体" w:cs="宋体"/>
        <w:b/>
        <w:color w:val="000000"/>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50B82A"/>
    <w:multiLevelType w:val="singleLevel"/>
    <w:tmpl w:val="9F50B82A"/>
    <w:lvl w:ilvl="0" w:tentative="0">
      <w:start w:val="2"/>
      <w:numFmt w:val="decimal"/>
      <w:suff w:val="nothing"/>
      <w:lvlText w:val="%1、"/>
      <w:lvlJc w:val="left"/>
    </w:lvl>
  </w:abstractNum>
  <w:abstractNum w:abstractNumId="1">
    <w:nsid w:val="CF092B84"/>
    <w:multiLevelType w:val="multilevel"/>
    <w:tmpl w:val="CF092B84"/>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japaneseCounting"/>
      <w:lvlText w:val="第%1章"/>
      <w:lvlJc w:val="left"/>
      <w:pPr>
        <w:ind w:left="3114" w:hanging="420"/>
      </w:pPr>
      <w:rPr>
        <w:rFonts w:hint="eastAsia" w:ascii="黑体" w:eastAsia="黑体"/>
        <w:b w:val="0"/>
        <w:sz w:val="36"/>
        <w:lang w:val="en-US"/>
      </w:rPr>
    </w:lvl>
    <w:lvl w:ilvl="1" w:tentative="0">
      <w:start w:val="1"/>
      <w:numFmt w:val="decimal"/>
      <w:lvlText w:val="%1.%2"/>
      <w:lvlJc w:val="left"/>
      <w:pPr>
        <w:tabs>
          <w:tab w:val="left" w:pos="851"/>
        </w:tabs>
        <w:ind w:left="0" w:firstLine="0"/>
      </w:pPr>
      <w:rPr>
        <w:rFonts w:cs="Times New Roman"/>
        <w:b w:val="0"/>
        <w:bCs w:val="0"/>
        <w:i w:val="0"/>
        <w:iCs w:val="0"/>
        <w:caps w:val="0"/>
        <w:smallCaps w:val="0"/>
        <w:strike w:val="0"/>
        <w:vanish w:val="0"/>
        <w:spacing w:val="0"/>
        <w:position w:val="0"/>
        <w:u w:val="none"/>
        <w:vertAlign w:val="baseline"/>
      </w:rPr>
    </w:lvl>
    <w:lvl w:ilvl="2" w:tentative="0">
      <w:start w:val="1"/>
      <w:numFmt w:val="decimal"/>
      <w:pStyle w:val="193"/>
      <w:lvlText w:val="%1.%2.%3"/>
      <w:lvlJc w:val="left"/>
      <w:pPr>
        <w:tabs>
          <w:tab w:val="left" w:pos="993"/>
        </w:tabs>
        <w:ind w:left="142" w:firstLine="0"/>
      </w:pPr>
      <w:rPr>
        <w:rFonts w:cs="Times New Roman"/>
        <w:b w:val="0"/>
        <w:bCs w:val="0"/>
        <w:i w:val="0"/>
        <w:iCs w:val="0"/>
        <w:caps w:val="0"/>
        <w:smallCaps w:val="0"/>
        <w:strike w:val="0"/>
        <w:vanish w:val="0"/>
        <w:color w:val="000000"/>
        <w:spacing w:val="0"/>
        <w:position w:val="0"/>
        <w:u w:val="none"/>
        <w:vertAlign w:val="baseline"/>
      </w:rPr>
    </w:lvl>
    <w:lvl w:ilvl="3" w:tentative="0">
      <w:start w:val="1"/>
      <w:numFmt w:val="decima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9A43DE"/>
    <w:rsid w:val="05703A12"/>
    <w:rsid w:val="06822D75"/>
    <w:rsid w:val="08234384"/>
    <w:rsid w:val="0849203C"/>
    <w:rsid w:val="0CE9794A"/>
    <w:rsid w:val="0CF63E15"/>
    <w:rsid w:val="0CFB099E"/>
    <w:rsid w:val="0DDF432E"/>
    <w:rsid w:val="0E1529C0"/>
    <w:rsid w:val="0EBE1DE4"/>
    <w:rsid w:val="0EF54800"/>
    <w:rsid w:val="0F276507"/>
    <w:rsid w:val="10A122E9"/>
    <w:rsid w:val="11423ACC"/>
    <w:rsid w:val="116F23E8"/>
    <w:rsid w:val="11717F0E"/>
    <w:rsid w:val="121A05A5"/>
    <w:rsid w:val="12CC7AF2"/>
    <w:rsid w:val="13090974"/>
    <w:rsid w:val="13141228"/>
    <w:rsid w:val="15AA7E92"/>
    <w:rsid w:val="15B11EE6"/>
    <w:rsid w:val="178C16E4"/>
    <w:rsid w:val="18A62B93"/>
    <w:rsid w:val="18E012D2"/>
    <w:rsid w:val="196A74EF"/>
    <w:rsid w:val="1A1639E2"/>
    <w:rsid w:val="1AAC0209"/>
    <w:rsid w:val="1B743824"/>
    <w:rsid w:val="1BE834C2"/>
    <w:rsid w:val="1C5B5A42"/>
    <w:rsid w:val="1CB515F6"/>
    <w:rsid w:val="1DAC05F3"/>
    <w:rsid w:val="1E93171A"/>
    <w:rsid w:val="1F1617FC"/>
    <w:rsid w:val="1F1C595D"/>
    <w:rsid w:val="238166D6"/>
    <w:rsid w:val="239F090A"/>
    <w:rsid w:val="26BD5C77"/>
    <w:rsid w:val="28081242"/>
    <w:rsid w:val="288A70C5"/>
    <w:rsid w:val="2A3A313B"/>
    <w:rsid w:val="2C287C60"/>
    <w:rsid w:val="2CCE0539"/>
    <w:rsid w:val="2E2800D5"/>
    <w:rsid w:val="2EA75CC0"/>
    <w:rsid w:val="2EB451E3"/>
    <w:rsid w:val="2F10090E"/>
    <w:rsid w:val="2FEE0E93"/>
    <w:rsid w:val="30AE03DF"/>
    <w:rsid w:val="30EB518F"/>
    <w:rsid w:val="31234F7C"/>
    <w:rsid w:val="31A02F0F"/>
    <w:rsid w:val="326F193C"/>
    <w:rsid w:val="3381627F"/>
    <w:rsid w:val="34666E4F"/>
    <w:rsid w:val="34983880"/>
    <w:rsid w:val="36633A19"/>
    <w:rsid w:val="36FD1322"/>
    <w:rsid w:val="37144B5B"/>
    <w:rsid w:val="377A726D"/>
    <w:rsid w:val="39A22AAB"/>
    <w:rsid w:val="3B4F27BE"/>
    <w:rsid w:val="3BD5655A"/>
    <w:rsid w:val="3C746980"/>
    <w:rsid w:val="3E7B70C5"/>
    <w:rsid w:val="3EED2A1A"/>
    <w:rsid w:val="405C747B"/>
    <w:rsid w:val="41F145CF"/>
    <w:rsid w:val="41F156C2"/>
    <w:rsid w:val="42666D6B"/>
    <w:rsid w:val="43C10182"/>
    <w:rsid w:val="443145CD"/>
    <w:rsid w:val="444A7FC7"/>
    <w:rsid w:val="45561319"/>
    <w:rsid w:val="463E0593"/>
    <w:rsid w:val="46D471BB"/>
    <w:rsid w:val="478163F5"/>
    <w:rsid w:val="484920EC"/>
    <w:rsid w:val="497E2BEC"/>
    <w:rsid w:val="4AF13CF3"/>
    <w:rsid w:val="4B5F25AA"/>
    <w:rsid w:val="4BB40B47"/>
    <w:rsid w:val="4D072EF9"/>
    <w:rsid w:val="4D742214"/>
    <w:rsid w:val="4FF37764"/>
    <w:rsid w:val="51A72EFC"/>
    <w:rsid w:val="529202DB"/>
    <w:rsid w:val="534D7664"/>
    <w:rsid w:val="53D02BB1"/>
    <w:rsid w:val="56075D18"/>
    <w:rsid w:val="56BF06F6"/>
    <w:rsid w:val="56D402F0"/>
    <w:rsid w:val="56F0350D"/>
    <w:rsid w:val="57574A7D"/>
    <w:rsid w:val="58172929"/>
    <w:rsid w:val="59367040"/>
    <w:rsid w:val="59C604DE"/>
    <w:rsid w:val="59DB3743"/>
    <w:rsid w:val="59EF71EF"/>
    <w:rsid w:val="5AE12FDB"/>
    <w:rsid w:val="5C62014C"/>
    <w:rsid w:val="5EE94B54"/>
    <w:rsid w:val="5F230066"/>
    <w:rsid w:val="5F8623A3"/>
    <w:rsid w:val="6110461A"/>
    <w:rsid w:val="63824409"/>
    <w:rsid w:val="65596BD4"/>
    <w:rsid w:val="66624557"/>
    <w:rsid w:val="6A2C3B47"/>
    <w:rsid w:val="6BCF6E80"/>
    <w:rsid w:val="6BE615F4"/>
    <w:rsid w:val="6C3513D9"/>
    <w:rsid w:val="6C9D1553"/>
    <w:rsid w:val="6F135451"/>
    <w:rsid w:val="71290DE0"/>
    <w:rsid w:val="73C31078"/>
    <w:rsid w:val="750C6A4F"/>
    <w:rsid w:val="75254B1A"/>
    <w:rsid w:val="75A03D67"/>
    <w:rsid w:val="76775236"/>
    <w:rsid w:val="777C610E"/>
    <w:rsid w:val="77B91110"/>
    <w:rsid w:val="7895711C"/>
    <w:rsid w:val="7A07146E"/>
    <w:rsid w:val="7C610C91"/>
    <w:rsid w:val="7C9B5288"/>
    <w:rsid w:val="7CCD740C"/>
    <w:rsid w:val="7D104A16"/>
    <w:rsid w:val="7D6F401F"/>
    <w:rsid w:val="7DB57F5F"/>
    <w:rsid w:val="7E330364"/>
    <w:rsid w:val="7E490D14"/>
    <w:rsid w:val="7E5971A9"/>
    <w:rsid w:val="7F743BAB"/>
    <w:rsid w:val="7F8943D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99"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3">
    <w:name w:val="heading 1"/>
    <w:basedOn w:val="1"/>
    <w:next w:val="1"/>
    <w:qFormat/>
    <w:uiPriority w:val="9"/>
    <w:pPr>
      <w:keepNext/>
      <w:jc w:val="center"/>
      <w:outlineLvl w:val="0"/>
    </w:pPr>
    <w:rPr>
      <w:rFonts w:ascii="楷体_GB2312" w:eastAsia="楷体_GB2312"/>
      <w:sz w:val="28"/>
      <w:szCs w:val="28"/>
    </w:rPr>
  </w:style>
  <w:style w:type="paragraph" w:styleId="4">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5">
    <w:name w:val="heading 3"/>
    <w:basedOn w:val="1"/>
    <w:next w:val="1"/>
    <w:qFormat/>
    <w:uiPriority w:val="99"/>
    <w:pPr>
      <w:keepNext/>
      <w:keepLines/>
      <w:spacing w:before="260" w:after="260" w:line="416" w:lineRule="auto"/>
      <w:outlineLvl w:val="2"/>
    </w:pPr>
    <w:rPr>
      <w:rFonts w:ascii="Times New Roman" w:hAnsi="Times New Roman" w:eastAsia="宋体"/>
      <w:b/>
      <w:bCs/>
      <w:sz w:val="32"/>
      <w:szCs w:val="32"/>
    </w:rPr>
  </w:style>
  <w:style w:type="paragraph" w:styleId="6">
    <w:name w:val="heading 4"/>
    <w:basedOn w:val="1"/>
    <w:next w:val="1"/>
    <w:qFormat/>
    <w:uiPriority w:val="9"/>
    <w:pPr>
      <w:keepNext/>
      <w:keepLines/>
      <w:spacing w:line="376" w:lineRule="auto"/>
      <w:outlineLvl w:val="3"/>
    </w:pPr>
    <w:rPr>
      <w:rFonts w:ascii="Arial" w:hAnsi="Arial" w:eastAsia="黑体"/>
      <w:b/>
      <w:bCs/>
      <w:sz w:val="28"/>
      <w:szCs w:val="28"/>
    </w:rPr>
  </w:style>
  <w:style w:type="paragraph" w:styleId="7">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lock Text"/>
    <w:basedOn w:val="1"/>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4"/>
    <w:semiHidden/>
    <w:unhideWhenUsed/>
    <w:qFormat/>
    <w:uiPriority w:val="99"/>
    <w:pPr>
      <w:spacing w:after="0" w:line="240" w:lineRule="auto"/>
    </w:pPr>
    <w:rPr>
      <w:sz w:val="20"/>
    </w:rPr>
  </w:style>
  <w:style w:type="paragraph" w:styleId="20">
    <w:name w:val="footer"/>
    <w:basedOn w:val="1"/>
    <w:link w:val="191"/>
    <w:qFormat/>
    <w:uiPriority w:val="0"/>
    <w:pPr>
      <w:tabs>
        <w:tab w:val="center" w:pos="4153"/>
        <w:tab w:val="right" w:pos="8306"/>
      </w:tabs>
      <w:jc w:val="left"/>
    </w:pPr>
    <w:rPr>
      <w:sz w:val="18"/>
      <w:szCs w:val="18"/>
    </w:rPr>
  </w:style>
  <w:style w:type="paragraph" w:styleId="21">
    <w:name w:val="header"/>
    <w:basedOn w:val="1"/>
    <w:link w:val="190"/>
    <w:qFormat/>
    <w:uiPriority w:val="0"/>
    <w:pPr>
      <w:pBdr>
        <w:bottom w:val="single" w:color="auto" w:sz="6" w:space="1"/>
      </w:pBdr>
      <w:tabs>
        <w:tab w:val="center" w:pos="4153"/>
        <w:tab w:val="right" w:pos="8306"/>
      </w:tabs>
      <w:jc w:val="center"/>
    </w:pPr>
    <w:rPr>
      <w:sz w:val="18"/>
      <w:szCs w:val="18"/>
    </w:r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0"/>
    <w:qFormat/>
    <w:uiPriority w:val="11"/>
    <w:pPr>
      <w:spacing w:before="200" w:after="200"/>
    </w:pPr>
    <w:rPr>
      <w:sz w:val="24"/>
      <w:szCs w:val="24"/>
    </w:rPr>
  </w:style>
  <w:style w:type="paragraph" w:styleId="25">
    <w:name w:val="footnote text"/>
    <w:basedOn w:val="1"/>
    <w:link w:val="183"/>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0"/>
    <w:pPr>
      <w:spacing w:beforeAutospacing="1" w:afterAutospacing="1"/>
      <w:jc w:val="left"/>
    </w:pPr>
    <w:rPr>
      <w:rFonts w:cs="Times New Roman"/>
      <w:sz w:val="24"/>
    </w:rPr>
  </w:style>
  <w:style w:type="paragraph" w:styleId="31">
    <w:name w:val="Title"/>
    <w:basedOn w:val="1"/>
    <w:next w:val="1"/>
    <w:link w:val="49"/>
    <w:qFormat/>
    <w:uiPriority w:val="10"/>
    <w:pPr>
      <w:spacing w:before="300" w:after="200"/>
      <w:contextualSpacing/>
    </w:pPr>
    <w:rPr>
      <w:sz w:val="48"/>
      <w:szCs w:val="48"/>
    </w:rPr>
  </w:style>
  <w:style w:type="paragraph" w:styleId="32">
    <w:name w:val="Body Text First Indent"/>
    <w:basedOn w:val="2"/>
    <w:semiHidden/>
    <w:unhideWhenUsed/>
    <w:qFormat/>
    <w:uiPriority w:val="99"/>
    <w:pPr>
      <w:ind w:firstLine="420"/>
    </w:pPr>
  </w:style>
  <w:style w:type="table" w:styleId="34">
    <w:name w:val="Table Grid"/>
    <w:basedOn w:val="3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6">
    <w:name w:val="Strong"/>
    <w:basedOn w:val="35"/>
    <w:qFormat/>
    <w:uiPriority w:val="0"/>
    <w:rPr>
      <w:b/>
    </w:rPr>
  </w:style>
  <w:style w:type="character" w:styleId="37">
    <w:name w:val="endnote reference"/>
    <w:basedOn w:val="35"/>
    <w:semiHidden/>
    <w:unhideWhenUsed/>
    <w:qFormat/>
    <w:uiPriority w:val="99"/>
    <w:rPr>
      <w:vertAlign w:val="superscript"/>
    </w:rPr>
  </w:style>
  <w:style w:type="character" w:styleId="38">
    <w:name w:val="Hyperlink"/>
    <w:unhideWhenUsed/>
    <w:qFormat/>
    <w:uiPriority w:val="99"/>
    <w:rPr>
      <w:color w:val="0563C1" w:themeColor="hyperlink"/>
      <w:u w:val="single"/>
      <w14:textFill>
        <w14:solidFill>
          <w14:schemeClr w14:val="hlink"/>
        </w14:solidFill>
      </w14:textFill>
    </w:rPr>
  </w:style>
  <w:style w:type="character" w:styleId="39">
    <w:name w:val="footnote reference"/>
    <w:basedOn w:val="35"/>
    <w:unhideWhenUsed/>
    <w:qFormat/>
    <w:uiPriority w:val="99"/>
    <w:rPr>
      <w:vertAlign w:val="superscript"/>
    </w:rPr>
  </w:style>
  <w:style w:type="character" w:customStyle="1" w:styleId="40">
    <w:name w:val="Heading 1 Char"/>
    <w:basedOn w:val="35"/>
    <w:qFormat/>
    <w:uiPriority w:val="9"/>
    <w:rPr>
      <w:rFonts w:ascii="Arial" w:hAnsi="Arial" w:eastAsia="Arial" w:cs="Arial"/>
      <w:sz w:val="40"/>
      <w:szCs w:val="40"/>
    </w:rPr>
  </w:style>
  <w:style w:type="character" w:customStyle="1" w:styleId="41">
    <w:name w:val="Heading 2 Char"/>
    <w:basedOn w:val="35"/>
    <w:qFormat/>
    <w:uiPriority w:val="9"/>
    <w:rPr>
      <w:rFonts w:ascii="Arial" w:hAnsi="Arial" w:eastAsia="Arial" w:cs="Arial"/>
      <w:sz w:val="34"/>
    </w:rPr>
  </w:style>
  <w:style w:type="character" w:customStyle="1" w:styleId="42">
    <w:name w:val="Heading 3 Char"/>
    <w:basedOn w:val="35"/>
    <w:qFormat/>
    <w:uiPriority w:val="9"/>
    <w:rPr>
      <w:rFonts w:ascii="Arial" w:hAnsi="Arial" w:eastAsia="Arial" w:cs="Arial"/>
      <w:sz w:val="30"/>
      <w:szCs w:val="30"/>
    </w:rPr>
  </w:style>
  <w:style w:type="character" w:customStyle="1" w:styleId="43">
    <w:name w:val="Heading 4 Char"/>
    <w:basedOn w:val="35"/>
    <w:qFormat/>
    <w:uiPriority w:val="9"/>
    <w:rPr>
      <w:rFonts w:ascii="Arial" w:hAnsi="Arial" w:eastAsia="Arial" w:cs="Arial"/>
      <w:b/>
      <w:bCs/>
      <w:sz w:val="26"/>
      <w:szCs w:val="26"/>
    </w:rPr>
  </w:style>
  <w:style w:type="character" w:customStyle="1" w:styleId="44">
    <w:name w:val="Heading 5 Char"/>
    <w:basedOn w:val="35"/>
    <w:link w:val="7"/>
    <w:qFormat/>
    <w:uiPriority w:val="9"/>
    <w:rPr>
      <w:rFonts w:ascii="Arial" w:hAnsi="Arial" w:eastAsia="Arial" w:cs="Arial"/>
      <w:b/>
      <w:bCs/>
      <w:sz w:val="24"/>
      <w:szCs w:val="24"/>
    </w:rPr>
  </w:style>
  <w:style w:type="character" w:customStyle="1" w:styleId="45">
    <w:name w:val="Heading 6 Char"/>
    <w:basedOn w:val="35"/>
    <w:link w:val="8"/>
    <w:qFormat/>
    <w:uiPriority w:val="9"/>
    <w:rPr>
      <w:rFonts w:ascii="Arial" w:hAnsi="Arial" w:eastAsia="Arial" w:cs="Arial"/>
      <w:b/>
      <w:bCs/>
      <w:sz w:val="22"/>
      <w:szCs w:val="22"/>
    </w:rPr>
  </w:style>
  <w:style w:type="character" w:customStyle="1" w:styleId="46">
    <w:name w:val="Heading 7 Char"/>
    <w:basedOn w:val="35"/>
    <w:link w:val="9"/>
    <w:qFormat/>
    <w:uiPriority w:val="9"/>
    <w:rPr>
      <w:rFonts w:ascii="Arial" w:hAnsi="Arial" w:eastAsia="Arial" w:cs="Arial"/>
      <w:b/>
      <w:bCs/>
      <w:i/>
      <w:iCs/>
      <w:sz w:val="22"/>
      <w:szCs w:val="22"/>
    </w:rPr>
  </w:style>
  <w:style w:type="character" w:customStyle="1" w:styleId="47">
    <w:name w:val="Heading 8 Char"/>
    <w:basedOn w:val="35"/>
    <w:link w:val="10"/>
    <w:qFormat/>
    <w:uiPriority w:val="9"/>
    <w:rPr>
      <w:rFonts w:ascii="Arial" w:hAnsi="Arial" w:eastAsia="Arial" w:cs="Arial"/>
      <w:i/>
      <w:iCs/>
      <w:sz w:val="22"/>
      <w:szCs w:val="22"/>
    </w:rPr>
  </w:style>
  <w:style w:type="character" w:customStyle="1" w:styleId="48">
    <w:name w:val="Heading 9 Char"/>
    <w:basedOn w:val="35"/>
    <w:link w:val="11"/>
    <w:qFormat/>
    <w:uiPriority w:val="9"/>
    <w:rPr>
      <w:rFonts w:ascii="Arial" w:hAnsi="Arial" w:eastAsia="Arial" w:cs="Arial"/>
      <w:i/>
      <w:iCs/>
      <w:sz w:val="21"/>
      <w:szCs w:val="21"/>
    </w:rPr>
  </w:style>
  <w:style w:type="character" w:customStyle="1" w:styleId="49">
    <w:name w:val="Title Char"/>
    <w:basedOn w:val="35"/>
    <w:link w:val="31"/>
    <w:qFormat/>
    <w:uiPriority w:val="10"/>
    <w:rPr>
      <w:sz w:val="48"/>
      <w:szCs w:val="48"/>
    </w:rPr>
  </w:style>
  <w:style w:type="character" w:customStyle="1" w:styleId="50">
    <w:name w:val="Subtitle Char"/>
    <w:basedOn w:val="35"/>
    <w:link w:val="24"/>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basedOn w:val="35"/>
    <w:qFormat/>
    <w:uiPriority w:val="99"/>
  </w:style>
  <w:style w:type="character" w:customStyle="1" w:styleId="56">
    <w:name w:val="Footer Char"/>
    <w:basedOn w:val="35"/>
    <w:qFormat/>
    <w:uiPriority w:val="99"/>
  </w:style>
  <w:style w:type="character" w:customStyle="1" w:styleId="57">
    <w:name w:val="Caption Char"/>
    <w:qFormat/>
    <w:uiPriority w:val="99"/>
  </w:style>
  <w:style w:type="table" w:customStyle="1" w:styleId="58">
    <w:name w:val="Table Grid Light"/>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basedOn w:val="3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basedOn w:val="33"/>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6">
    <w:name w:val="Grid Table 1 Light - Accent 2"/>
    <w:basedOn w:val="33"/>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7">
    <w:name w:val="Grid Table 1 Light - Accent 3"/>
    <w:basedOn w:val="33"/>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68">
    <w:name w:val="Grid Table 1 Light - Accent 4"/>
    <w:basedOn w:val="33"/>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69">
    <w:name w:val="Grid Table 1 Light - Accent 5"/>
    <w:basedOn w:val="33"/>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0">
    <w:name w:val="Grid Table 1 Light - Accent 6"/>
    <w:basedOn w:val="33"/>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1">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basedOn w:val="33"/>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3">
    <w:name w:val="Grid Table 2 - Accent 2"/>
    <w:basedOn w:val="33"/>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4">
    <w:name w:val="Grid Table 2 - Accent 3"/>
    <w:basedOn w:val="33"/>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5">
    <w:name w:val="Grid Table 2 - Accent 4"/>
    <w:basedOn w:val="33"/>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6">
    <w:name w:val="Grid Table 2 - Accent 5"/>
    <w:basedOn w:val="33"/>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7">
    <w:name w:val="Grid Table 2 - Accent 6"/>
    <w:basedOn w:val="33"/>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8">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basedOn w:val="33"/>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0">
    <w:name w:val="Grid Table 3 - Accent 2"/>
    <w:basedOn w:val="33"/>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1">
    <w:name w:val="Grid Table 3 - Accent 3"/>
    <w:basedOn w:val="33"/>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2">
    <w:name w:val="Grid Table 3 - Accent 4"/>
    <w:basedOn w:val="33"/>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3">
    <w:name w:val="Grid Table 3 - Accent 5"/>
    <w:basedOn w:val="33"/>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4">
    <w:name w:val="Grid Table 3 - Accent 6"/>
    <w:basedOn w:val="33"/>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5">
    <w:name w:val="Grid Table 4"/>
    <w:basedOn w:val="3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basedOn w:val="33"/>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87">
    <w:name w:val="Grid Table 4 - Accent 2"/>
    <w:basedOn w:val="33"/>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8">
    <w:name w:val="Grid Table 4 - Accent 3"/>
    <w:basedOn w:val="33"/>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9">
    <w:name w:val="Grid Table 4 - Accent 4"/>
    <w:basedOn w:val="33"/>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0">
    <w:name w:val="Grid Table 4 - Accent 5"/>
    <w:basedOn w:val="33"/>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1">
    <w:name w:val="Grid Table 4 - Accent 6"/>
    <w:basedOn w:val="33"/>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2">
    <w:name w:val="Grid Table 5 Dark"/>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4">
    <w:name w:val="Grid Table 5 Dark - Accent 2"/>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5">
    <w:name w:val="Grid Table 5 Dark - Accent 3"/>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6">
    <w:name w:val="Grid Table 5 Dark- Accent 4"/>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97">
    <w:name w:val="Grid Table 5 Dark - Accent 5"/>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98">
    <w:name w:val="Grid Table 5 Dark - Accent 6"/>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99">
    <w:name w:val="Grid Table 6 Colorful"/>
    <w:basedOn w:val="3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basedOn w:val="33"/>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basedOn w:val="33"/>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basedOn w:val="33"/>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basedOn w:val="33"/>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basedOn w:val="33"/>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5">
    <w:name w:val="Grid Table 6 Colorful - Accent 6"/>
    <w:basedOn w:val="33"/>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6">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basedOn w:val="33"/>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basedOn w:val="33"/>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basedOn w:val="33"/>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basedOn w:val="33"/>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basedOn w:val="33"/>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2">
    <w:name w:val="Grid Table 7 Colorful - Accent 6"/>
    <w:basedOn w:val="33"/>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3">
    <w:name w:val="List Table 1 Light"/>
    <w:basedOn w:val="3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basedOn w:val="33"/>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5">
    <w:name w:val="List Table 1 Light - Accent 2"/>
    <w:basedOn w:val="33"/>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6">
    <w:name w:val="List Table 1 Light - Accent 3"/>
    <w:basedOn w:val="33"/>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17">
    <w:name w:val="List Table 1 Light - Accent 4"/>
    <w:basedOn w:val="33"/>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18">
    <w:name w:val="List Table 1 Light - Accent 5"/>
    <w:basedOn w:val="33"/>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19">
    <w:name w:val="List Table 1 Light - Accent 6"/>
    <w:basedOn w:val="33"/>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0">
    <w:name w:val="List Table 2"/>
    <w:basedOn w:val="3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basedOn w:val="33"/>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2">
    <w:name w:val="List Table 2 - Accent 2"/>
    <w:basedOn w:val="33"/>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3">
    <w:name w:val="List Table 2 - Accent 3"/>
    <w:basedOn w:val="33"/>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4">
    <w:name w:val="List Table 2 - Accent 4"/>
    <w:basedOn w:val="33"/>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5">
    <w:name w:val="List Table 2 - Accent 5"/>
    <w:basedOn w:val="33"/>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6">
    <w:name w:val="List Table 2 - Accent 6"/>
    <w:basedOn w:val="33"/>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7">
    <w:name w:val="List Table 3"/>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basedOn w:val="33"/>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29">
    <w:name w:val="List Table 3 - Accent 2"/>
    <w:basedOn w:val="33"/>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0">
    <w:name w:val="List Table 3 - Accent 3"/>
    <w:basedOn w:val="33"/>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1">
    <w:name w:val="List Table 3 - Accent 4"/>
    <w:basedOn w:val="33"/>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2">
    <w:name w:val="List Table 3 - Accent 5"/>
    <w:basedOn w:val="33"/>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3">
    <w:name w:val="List Table 3 - Accent 6"/>
    <w:basedOn w:val="33"/>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4">
    <w:name w:val="List Table 4"/>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basedOn w:val="33"/>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6">
    <w:name w:val="List Table 4 - Accent 2"/>
    <w:basedOn w:val="33"/>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7">
    <w:name w:val="List Table 4 - Accent 3"/>
    <w:basedOn w:val="33"/>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8">
    <w:name w:val="List Table 4 - Accent 4"/>
    <w:basedOn w:val="33"/>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9">
    <w:name w:val="List Table 4 - Accent 5"/>
    <w:basedOn w:val="33"/>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0">
    <w:name w:val="List Table 4 - Accent 6"/>
    <w:basedOn w:val="33"/>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1">
    <w:name w:val="List Table 5 Dark"/>
    <w:basedOn w:val="3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basedOn w:val="33"/>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3">
    <w:name w:val="List Table 5 Dark - Accent 2"/>
    <w:basedOn w:val="33"/>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4">
    <w:name w:val="List Table 5 Dark - Accent 3"/>
    <w:basedOn w:val="33"/>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5">
    <w:name w:val="List Table 5 Dark - Accent 4"/>
    <w:basedOn w:val="33"/>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6">
    <w:name w:val="List Table 5 Dark - Accent 5"/>
    <w:basedOn w:val="33"/>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47">
    <w:name w:val="List Table 5 Dark - Accent 6"/>
    <w:basedOn w:val="33"/>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48">
    <w:name w:val="List Table 6 Colorful"/>
    <w:basedOn w:val="3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basedOn w:val="33"/>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0">
    <w:name w:val="List Table 6 Colorful - Accent 2"/>
    <w:basedOn w:val="33"/>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basedOn w:val="33"/>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basedOn w:val="33"/>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basedOn w:val="33"/>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basedOn w:val="33"/>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5">
    <w:name w:val="List Table 7 Colorful"/>
    <w:basedOn w:val="3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basedOn w:val="33"/>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7">
    <w:name w:val="List Table 7 Colorful - Accent 2"/>
    <w:basedOn w:val="33"/>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basedOn w:val="33"/>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basedOn w:val="33"/>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basedOn w:val="33"/>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basedOn w:val="33"/>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2">
    <w:name w:val="Lined - Accent"/>
    <w:basedOn w:val="3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basedOn w:val="33"/>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4">
    <w:name w:val="Lined - Accent 2"/>
    <w:basedOn w:val="33"/>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5">
    <w:name w:val="Lined - Accent 3"/>
    <w:basedOn w:val="33"/>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6">
    <w:name w:val="Lined - Accent 4"/>
    <w:basedOn w:val="33"/>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7">
    <w:name w:val="Lined - Accent 5"/>
    <w:basedOn w:val="33"/>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68">
    <w:name w:val="Lined - Accent 6"/>
    <w:basedOn w:val="33"/>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69">
    <w:name w:val="Bordered &amp; Lined - Accent"/>
    <w:basedOn w:val="3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basedOn w:val="33"/>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1">
    <w:name w:val="Bordered &amp; Lined - Accent 2"/>
    <w:basedOn w:val="33"/>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2">
    <w:name w:val="Bordered &amp; Lined - Accent 3"/>
    <w:basedOn w:val="33"/>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3">
    <w:name w:val="Bordered &amp; Lined - Accent 4"/>
    <w:basedOn w:val="33"/>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4">
    <w:name w:val="Bordered &amp; Lined - Accent 5"/>
    <w:basedOn w:val="33"/>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5">
    <w:name w:val="Bordered &amp; Lined - Accent 6"/>
    <w:basedOn w:val="33"/>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6">
    <w:name w:val="Bordered"/>
    <w:basedOn w:val="3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basedOn w:val="33"/>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78">
    <w:name w:val="Bordered - Accent 2"/>
    <w:basedOn w:val="33"/>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79">
    <w:name w:val="Bordered - Accent 3"/>
    <w:basedOn w:val="33"/>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0">
    <w:name w:val="Bordered - Accent 4"/>
    <w:basedOn w:val="33"/>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1">
    <w:name w:val="Bordered - Accent 5"/>
    <w:basedOn w:val="33"/>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2">
    <w:name w:val="Bordered - Accent 6"/>
    <w:basedOn w:val="33"/>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3">
    <w:name w:val="Footnote Text Char"/>
    <w:link w:val="25"/>
    <w:qFormat/>
    <w:uiPriority w:val="99"/>
    <w:rPr>
      <w:sz w:val="18"/>
    </w:rPr>
  </w:style>
  <w:style w:type="character" w:customStyle="1" w:styleId="184">
    <w:name w:val="Endnote Text Char"/>
    <w:link w:val="19"/>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Default"/>
    <w:basedOn w:val="1"/>
    <w:semiHidden/>
    <w:qFormat/>
    <w:uiPriority w:val="0"/>
    <w:pPr>
      <w:jc w:val="left"/>
    </w:pPr>
    <w:rPr>
      <w:rFonts w:ascii="宋体" w:hAnsi="Calibri" w:cs="宋体"/>
      <w:color w:val="000000"/>
      <w:sz w:val="24"/>
    </w:rPr>
  </w:style>
  <w:style w:type="paragraph" w:customStyle="1" w:styleId="187">
    <w:name w:val="正文首行缩进 21"/>
    <w:basedOn w:val="188"/>
    <w:next w:val="1"/>
    <w:qFormat/>
    <w:uiPriority w:val="0"/>
    <w:pPr>
      <w:spacing w:before="50" w:after="120"/>
      <w:ind w:left="420" w:firstLine="420"/>
    </w:pPr>
    <w:rPr>
      <w:rFonts w:ascii="Calibri" w:eastAsia="宋体"/>
    </w:rPr>
  </w:style>
  <w:style w:type="paragraph" w:customStyle="1" w:styleId="188">
    <w:name w:val="正文文本缩进1"/>
    <w:basedOn w:val="1"/>
    <w:next w:val="189"/>
    <w:qFormat/>
    <w:uiPriority w:val="0"/>
    <w:pPr>
      <w:spacing w:line="360" w:lineRule="auto"/>
      <w:ind w:firstLine="600"/>
    </w:pPr>
    <w:rPr>
      <w:rFonts w:ascii="仿宋_GB2312" w:eastAsia="仿宋_GB2312"/>
      <w:sz w:val="30"/>
    </w:rPr>
  </w:style>
  <w:style w:type="paragraph" w:customStyle="1" w:styleId="189">
    <w:name w:val="寄信人地址1"/>
    <w:basedOn w:val="1"/>
    <w:qFormat/>
    <w:uiPriority w:val="99"/>
    <w:rPr>
      <w:rFonts w:ascii="Arial" w:hAnsi="Arial" w:cs="Arial"/>
    </w:rPr>
  </w:style>
  <w:style w:type="character" w:customStyle="1" w:styleId="190">
    <w:name w:val="页眉 Char"/>
    <w:basedOn w:val="35"/>
    <w:link w:val="21"/>
    <w:qFormat/>
    <w:uiPriority w:val="0"/>
    <w:rPr>
      <w:rFonts w:asciiTheme="minorHAnsi" w:hAnsiTheme="minorHAnsi" w:eastAsiaTheme="minorEastAsia" w:cstheme="minorBidi"/>
      <w:sz w:val="18"/>
      <w:szCs w:val="18"/>
    </w:rPr>
  </w:style>
  <w:style w:type="character" w:customStyle="1" w:styleId="191">
    <w:name w:val="页脚 Char"/>
    <w:basedOn w:val="35"/>
    <w:link w:val="20"/>
    <w:qFormat/>
    <w:uiPriority w:val="0"/>
    <w:rPr>
      <w:rFonts w:asciiTheme="minorHAnsi" w:hAnsiTheme="minorHAnsi" w:eastAsiaTheme="minorEastAsia" w:cstheme="minorBidi"/>
      <w:sz w:val="18"/>
      <w:szCs w:val="18"/>
    </w:rPr>
  </w:style>
  <w:style w:type="paragraph" w:customStyle="1" w:styleId="192">
    <w:name w:val="纯文本11"/>
    <w:basedOn w:val="1"/>
    <w:qFormat/>
    <w:uiPriority w:val="0"/>
    <w:rPr>
      <w:rFonts w:hint="eastAsia" w:hAnsi="Courier New" w:eastAsia="宋体"/>
    </w:rPr>
  </w:style>
  <w:style w:type="paragraph" w:customStyle="1" w:styleId="193">
    <w:name w:val="正文 1.1.1"/>
    <w:basedOn w:val="1"/>
    <w:next w:val="1"/>
    <w:qFormat/>
    <w:uiPriority w:val="0"/>
    <w:pPr>
      <w:numPr>
        <w:ilvl w:val="2"/>
        <w:numId w:val="1"/>
      </w:numPr>
      <w:tabs>
        <w:tab w:val="left" w:pos="851"/>
      </w:tabs>
      <w:outlineLvl w:val="2"/>
    </w:pPr>
    <w:rPr>
      <w:rFonts w:hAnsi="宋体" w:eastAsia="宋体"/>
      <w:color w:val="000000"/>
    </w:rPr>
  </w:style>
  <w:style w:type="paragraph" w:customStyle="1" w:styleId="194">
    <w:name w:val="qowt-stl-正文"/>
    <w:basedOn w:val="1"/>
    <w:qFormat/>
    <w:uiPriority w:val="0"/>
    <w:pPr>
      <w:widowControl/>
      <w:spacing w:before="100" w:beforeAutospacing="1" w:after="100" w:afterAutospacing="1"/>
      <w:jc w:val="left"/>
    </w:pPr>
    <w:rPr>
      <w:rFonts w:hAnsi="宋体" w:eastAsia="宋体" w:cs="宋体"/>
      <w:sz w:val="24"/>
    </w:rPr>
  </w:style>
  <w:style w:type="paragraph" w:customStyle="1" w:styleId="195">
    <w:name w:val="列出段落1"/>
    <w:basedOn w:val="1"/>
    <w:qFormat/>
    <w:uiPriority w:val="34"/>
    <w:pPr>
      <w:ind w:firstLine="420"/>
    </w:pPr>
    <w:rPr>
      <w:rFonts w:cs="Times New Roman"/>
      <w:lang w:eastAsia="en-US"/>
    </w:rPr>
  </w:style>
  <w:style w:type="paragraph" w:styleId="196">
    <w:name w:val="No Spacing"/>
    <w:qFormat/>
    <w:uiPriority w:val="1"/>
    <w:pPr>
      <w:widowControl w:val="0"/>
      <w:jc w:val="both"/>
    </w:pPr>
    <w:rPr>
      <w:rFonts w:hint="default" w:ascii="Times New Roman" w:hAnsi="Times New Roman" w:eastAsia="宋体" w:cs="Times New Roman"/>
      <w:sz w:val="21"/>
      <w:szCs w:val="24"/>
      <w:lang w:val="en-US" w:eastAsia="zh-CN" w:bidi="ar-SA"/>
    </w:rPr>
  </w:style>
  <w:style w:type="paragraph" w:styleId="197">
    <w:name w:val="List Paragraph"/>
    <w:basedOn w:val="1"/>
    <w:qFormat/>
    <w:uiPriority w:val="99"/>
    <w:pPr>
      <w:ind w:left="720"/>
      <w:contextualSpacing/>
    </w:pPr>
  </w:style>
  <w:style w:type="paragraph" w:customStyle="1" w:styleId="198">
    <w:name w:val="纯文本1"/>
    <w:basedOn w:val="1"/>
    <w:qFormat/>
    <w:uiPriority w:val="0"/>
    <w:rPr>
      <w:rFonts w:hint="eastAsia" w:hAnsi="Courier New"/>
      <w:szCs w:val="20"/>
    </w:rPr>
  </w:style>
  <w:style w:type="paragraph" w:customStyle="1" w:styleId="199">
    <w:name w:val="正文空2格  1."/>
    <w:basedOn w:val="1"/>
    <w:qFormat/>
    <w:uiPriority w:val="0"/>
    <w:pPr>
      <w:spacing w:line="360" w:lineRule="auto"/>
      <w:ind w:firstLine="480"/>
    </w:pPr>
    <w:rPr>
      <w:rFonts w:ascii="宋体" w:eastAsia="仿宋" w:cs="宋体"/>
    </w:rPr>
  </w:style>
  <w:style w:type="paragraph" w:customStyle="1" w:styleId="200">
    <w:name w:val="Fließtext"/>
    <w:basedOn w:val="1"/>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56</Pages>
  <Words>18860</Words>
  <Characters>20260</Characters>
  <TotalTime>0</TotalTime>
  <ScaleCrop>false</ScaleCrop>
  <LinksUpToDate>false</LinksUpToDate>
  <CharactersWithSpaces>20634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月月</cp:lastModifiedBy>
  <dcterms:modified xsi:type="dcterms:W3CDTF">2025-12-01T07:25:50Z</dcterms:modified>
  <cp:revision>280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2A0B30A756A04A85968FDACBFCBBC001_13</vt:lpwstr>
  </property>
  <property fmtid="{D5CDD505-2E9C-101B-9397-08002B2CF9AE}" pid="4" name="KSOTemplateDocerSaveRecord">
    <vt:lpwstr>eyJoZGlkIjoiMjMzZGM4ZWZjZTJlYjFlNDU4M2ZjNzJhNDhhNjIyYWYiLCJ1c2VySWQiOiIxMjMwOTU1MTkyIn0=</vt:lpwstr>
  </property>
</Properties>
</file>